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A1460E">
        <w:tc>
          <w:tcPr>
            <w:tcW w:w="509" w:type="dxa"/>
          </w:tcPr>
          <w:p w:rsidR="00A1460E" w:rsidRDefault="00F72D54" w:rsidP="00D73666">
            <w:pPr>
              <w:pStyle w:val="afffe"/>
              <w:rPr>
                <w:rFonts w:ascii="黑体" w:hAnsi="黑体"/>
              </w:rPr>
            </w:pPr>
            <w:r>
              <w:t>ICS</w:t>
            </w:r>
            <w:r>
              <w:rPr>
                <w:rFonts w:ascii="黑体" w:hAnsi="黑体"/>
              </w:rPr>
              <w:t xml:space="preserve">  </w:t>
            </w:r>
          </w:p>
        </w:tc>
        <w:tc>
          <w:tcPr>
            <w:tcW w:w="8855" w:type="dxa"/>
          </w:tcPr>
          <w:p w:rsidR="00A1460E" w:rsidRDefault="00F72D54" w:rsidP="00D73666">
            <w:pPr>
              <w:pStyle w:val="afffe"/>
            </w:pPr>
            <w:r>
              <w:fldChar w:fldCharType="begin">
                <w:ffData>
                  <w:name w:val="ICS"/>
                  <w:enabled/>
                  <w:calcOnExit w:val="0"/>
                  <w:textInput>
                    <w:default w:val="点击此处添加ICS号"/>
                  </w:textInput>
                </w:ffData>
              </w:fldChar>
            </w:r>
            <w:bookmarkStart w:id="0" w:name="ICS"/>
            <w:r>
              <w:instrText xml:space="preserve"> FORMTEXT </w:instrText>
            </w:r>
            <w:r>
              <w:fldChar w:fldCharType="separate"/>
            </w:r>
            <w:r>
              <w:t>83.140.01</w:t>
            </w:r>
            <w:r>
              <w:fldChar w:fldCharType="end"/>
            </w:r>
            <w:bookmarkEnd w:id="0"/>
          </w:p>
        </w:tc>
      </w:tr>
      <w:tr w:rsidR="00A1460E">
        <w:tc>
          <w:tcPr>
            <w:tcW w:w="509" w:type="dxa"/>
          </w:tcPr>
          <w:p w:rsidR="00A1460E" w:rsidRDefault="00F72D54" w:rsidP="00D73666">
            <w:pPr>
              <w:pStyle w:val="afffe"/>
              <w:rPr>
                <w:rFonts w:ascii="黑体" w:hAnsi="黑体"/>
              </w:rPr>
            </w:pPr>
            <w:r>
              <w:t xml:space="preserve">CCS </w:t>
            </w:r>
            <w:r>
              <w:rPr>
                <w:rFonts w:ascii="黑体" w:hAnsi="黑体"/>
              </w:rPr>
              <w:t xml:space="preserve"> </w:t>
            </w:r>
          </w:p>
        </w:tc>
        <w:tc>
          <w:tcPr>
            <w:tcW w:w="8855" w:type="dxa"/>
          </w:tcPr>
          <w:p w:rsidR="00A1460E" w:rsidRDefault="00F72D54" w:rsidP="00D73666">
            <w:pPr>
              <w:pStyle w:val="afffe"/>
            </w:pPr>
            <w:r>
              <w:fldChar w:fldCharType="begin">
                <w:ffData>
                  <w:name w:val="CSDN"/>
                  <w:enabled/>
                  <w:calcOnExit w:val="0"/>
                  <w:textInput>
                    <w:default w:val="点击此处添加CCS号"/>
                  </w:textInput>
                </w:ffData>
              </w:fldChar>
            </w:r>
            <w:bookmarkStart w:id="1" w:name="CSDN"/>
            <w:r>
              <w:instrText xml:space="preserve"> FORMTEXT </w:instrText>
            </w:r>
            <w:r>
              <w:fldChar w:fldCharType="separate"/>
            </w:r>
            <w:r>
              <w:t>G43</w:t>
            </w:r>
            <w:r>
              <w:fldChar w:fldCharType="end"/>
            </w:r>
            <w:bookmarkEnd w:id="1"/>
          </w:p>
        </w:tc>
      </w:tr>
    </w:tbl>
    <w:p w:rsidR="00A1460E" w:rsidRDefault="00F72D54">
      <w:pPr>
        <w:pStyle w:val="affffa"/>
        <w:framePr w:w="9639" w:h="624" w:hRule="exact" w:hSpace="181" w:vSpace="181" w:wrap="around" w:hAnchor="page" w:x="1305" w:y="2269"/>
      </w:pPr>
      <w:bookmarkStart w:id="2" w:name="_Hlk26473981"/>
      <w:r>
        <w:rPr>
          <w:rFonts w:hint="eastAsia"/>
        </w:rPr>
        <w:t>中华人民共和国国家标准</w:t>
      </w:r>
    </w:p>
    <w:bookmarkEnd w:id="2"/>
    <w:p w:rsidR="00A1460E" w:rsidRDefault="00F72D54">
      <w:pPr>
        <w:pStyle w:val="afffffffffc"/>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t>3672.1</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XXXX/ISO 3302-1:2014</w:t>
      </w:r>
      <w:r>
        <w:fldChar w:fldCharType="end"/>
      </w:r>
      <w:bookmarkEnd w:id="5"/>
    </w:p>
    <w:p w:rsidR="00A1460E" w:rsidRDefault="00F72D54">
      <w:pPr>
        <w:pStyle w:val="afffffffffd"/>
        <w:framePr w:wrap="auto"/>
        <w:rPr>
          <w:rFonts w:hAnsi="黑体"/>
          <w:lang w:val="fr-FR"/>
        </w:rPr>
      </w:pPr>
      <w:r>
        <w:rPr>
          <w:rFonts w:hAnsi="黑体"/>
        </w:rPr>
        <w:fldChar w:fldCharType="begin">
          <w:ffData>
            <w:name w:val="OSTD_CODE"/>
            <w:enabled/>
            <w:calcOnExit w:val="0"/>
            <w:textInput/>
          </w:ffData>
        </w:fldChar>
      </w:r>
      <w:bookmarkStart w:id="6" w:name="OSTD_CODE"/>
      <w:r>
        <w:rPr>
          <w:rFonts w:hAnsi="黑体"/>
          <w:lang w:val="fr-FR"/>
        </w:rPr>
        <w:instrText xml:space="preserve"> FORMTEXT </w:instrText>
      </w:r>
      <w:r>
        <w:rPr>
          <w:rFonts w:hAnsi="黑体"/>
        </w:rPr>
      </w:r>
      <w:r>
        <w:rPr>
          <w:rFonts w:hAnsi="黑体"/>
        </w:rPr>
        <w:fldChar w:fldCharType="separate"/>
      </w:r>
      <w:r>
        <w:rPr>
          <w:rFonts w:hAnsi="黑体"/>
        </w:rPr>
        <w:t>代替</w:t>
      </w:r>
      <w:r>
        <w:rPr>
          <w:rFonts w:hAnsi="黑体"/>
          <w:lang w:val="fr-FR"/>
        </w:rPr>
        <w:t>GB/T 3672.1-2002</w:t>
      </w:r>
      <w:r>
        <w:rPr>
          <w:rFonts w:hAnsi="黑体"/>
        </w:rPr>
        <w:fldChar w:fldCharType="end"/>
      </w:r>
      <w:bookmarkEnd w:id="6"/>
    </w:p>
    <w:p w:rsidR="00A1460E" w:rsidRDefault="00F72D54">
      <w:pPr>
        <w:spacing w:line="240" w:lineRule="auto"/>
        <w:ind w:left="8080"/>
        <w:rPr>
          <w:rFonts w:ascii="黑体" w:eastAsia="黑体" w:hAnsi="黑体"/>
          <w:kern w:val="0"/>
          <w:sz w:val="52"/>
          <w:szCs w:val="20"/>
          <w:lang w:val="fr-FR"/>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rsidR="00A1460E" w:rsidRDefault="00A1460E">
      <w:pPr>
        <w:pStyle w:val="affffa"/>
        <w:framePr w:w="9639" w:h="6976" w:hRule="exact" w:hSpace="0" w:vSpace="0" w:wrap="around" w:hAnchor="page" w:y="6408"/>
        <w:jc w:val="center"/>
        <w:rPr>
          <w:rFonts w:ascii="黑体" w:eastAsia="黑体" w:hAnsi="黑体"/>
          <w:b w:val="0"/>
          <w:bCs w:val="0"/>
          <w:w w:val="100"/>
          <w:lang w:val="fr-FR"/>
        </w:rPr>
      </w:pPr>
    </w:p>
    <w:p w:rsidR="00A1460E" w:rsidRDefault="00F72D54">
      <w:pPr>
        <w:pStyle w:val="afffffffffe"/>
        <w:framePr w:h="6974" w:hRule="exact" w:wrap="around" w:x="1419" w:anchorLock="1"/>
        <w:rPr>
          <w:lang w:val="fr-FR"/>
        </w:rPr>
      </w:pPr>
      <w:r>
        <w:fldChar w:fldCharType="begin">
          <w:ffData>
            <w:name w:val="CSTD_NAME"/>
            <w:enabled/>
            <w:calcOnExit w:val="0"/>
            <w:textInput>
              <w:default w:val="点击此处添加标准名称"/>
            </w:textInput>
          </w:ffData>
        </w:fldChar>
      </w:r>
      <w:bookmarkStart w:id="7" w:name="CSTD_NAME"/>
      <w:r>
        <w:rPr>
          <w:lang w:val="fr-FR"/>
        </w:rPr>
        <w:instrText xml:space="preserve"> FORMTEXT </w:instrText>
      </w:r>
      <w:r>
        <w:fldChar w:fldCharType="separate"/>
      </w:r>
      <w:r w:rsidR="00614D4F">
        <w:t>橡胶制品的公差 第1部分：尺寸公差</w:t>
      </w:r>
      <w:r>
        <w:fldChar w:fldCharType="end"/>
      </w:r>
      <w:bookmarkEnd w:id="7"/>
    </w:p>
    <w:p w:rsidR="00A1460E" w:rsidRDefault="00A1460E">
      <w:pPr>
        <w:framePr w:w="9639" w:h="6974" w:hRule="exact" w:wrap="around" w:vAnchor="page" w:hAnchor="page" w:x="1419" w:y="6408" w:anchorLock="1"/>
        <w:ind w:left="-1418"/>
        <w:rPr>
          <w:lang w:val="fr-FR"/>
        </w:rPr>
      </w:pPr>
    </w:p>
    <w:p w:rsidR="00A1460E" w:rsidRDefault="00F72D54">
      <w:pPr>
        <w:pStyle w:val="afffffff2"/>
        <w:framePr w:w="9639" w:h="6974" w:hRule="exact" w:wrap="around" w:vAnchor="page" w:hAnchor="page" w:x="1419" w:y="6408" w:anchorLock="1"/>
        <w:textAlignment w:val="bottom"/>
        <w:rPr>
          <w:rFonts w:ascii="黑体" w:eastAsia="黑体" w:hAnsi="黑体"/>
          <w:szCs w:val="28"/>
          <w:lang w:val="fr-FR"/>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lang w:val="fr-FR"/>
        </w:rPr>
        <w:instrText xml:space="preserve"> FORMTEXT </w:instrText>
      </w:r>
      <w:r>
        <w:rPr>
          <w:rFonts w:eastAsia="黑体"/>
          <w:szCs w:val="28"/>
        </w:rPr>
      </w:r>
      <w:r>
        <w:rPr>
          <w:rFonts w:eastAsia="黑体"/>
          <w:szCs w:val="28"/>
        </w:rPr>
        <w:fldChar w:fldCharType="separate"/>
      </w:r>
      <w:r>
        <w:rPr>
          <w:rFonts w:eastAsia="黑体"/>
          <w:szCs w:val="28"/>
          <w:lang w:val="fr-FR"/>
        </w:rPr>
        <w:t>Tolerances for rubber products</w:t>
      </w:r>
      <w:r w:rsidR="00D22989">
        <w:rPr>
          <w:rFonts w:eastAsia="黑体"/>
          <w:szCs w:val="28"/>
          <w:lang w:val="fr-FR"/>
        </w:rPr>
        <w:t>—</w:t>
      </w:r>
      <w:r>
        <w:rPr>
          <w:rFonts w:eastAsia="黑体"/>
          <w:szCs w:val="28"/>
          <w:lang w:val="fr-FR"/>
        </w:rPr>
        <w:t>Part 1: Dimensional tolerances</w:t>
      </w:r>
      <w:r>
        <w:rPr>
          <w:rFonts w:ascii="黑体" w:eastAsia="黑体" w:hAnsi="黑体"/>
          <w:szCs w:val="28"/>
        </w:rPr>
        <w:fldChar w:fldCharType="end"/>
      </w:r>
      <w:bookmarkEnd w:id="8"/>
    </w:p>
    <w:p w:rsidR="00A1460E" w:rsidRDefault="00A1460E">
      <w:pPr>
        <w:framePr w:w="9639" w:h="6974" w:hRule="exact" w:wrap="around" w:vAnchor="page" w:hAnchor="page" w:x="1419" w:y="6408" w:anchorLock="1"/>
        <w:spacing w:line="760" w:lineRule="exact"/>
        <w:ind w:left="-1418"/>
        <w:rPr>
          <w:lang w:val="fr-FR"/>
        </w:rPr>
      </w:pPr>
    </w:p>
    <w:p w:rsidR="00A1460E" w:rsidRDefault="00F72D54">
      <w:pPr>
        <w:pStyle w:val="afffffff2"/>
        <w:framePr w:w="9639" w:h="6974" w:hRule="exact" w:wrap="around" w:vAnchor="page" w:hAnchor="page" w:x="1419" w:y="6408" w:anchorLock="1"/>
        <w:textAlignment w:val="bottom"/>
        <w:rPr>
          <w:rFonts w:eastAsia="黑体"/>
          <w:szCs w:val="28"/>
          <w:lang w:val="fr-FR"/>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lang w:val="fr-FR"/>
        </w:rPr>
        <w:instrText xml:space="preserve"> FORMTEXT </w:instrText>
      </w:r>
      <w:r>
        <w:rPr>
          <w:rFonts w:eastAsia="黑体"/>
          <w:szCs w:val="28"/>
        </w:rPr>
      </w:r>
      <w:r>
        <w:rPr>
          <w:rFonts w:eastAsia="黑体"/>
          <w:szCs w:val="28"/>
        </w:rPr>
        <w:fldChar w:fldCharType="separate"/>
      </w:r>
      <w:r>
        <w:rPr>
          <w:rFonts w:eastAsia="黑体"/>
          <w:szCs w:val="28"/>
          <w:lang w:val="fr-FR"/>
        </w:rPr>
        <w:t xml:space="preserve">(ISO 3302-1:2014, </w:t>
      </w:r>
      <w:r>
        <w:rPr>
          <w:rFonts w:eastAsia="黑体" w:hint="eastAsia"/>
          <w:szCs w:val="28"/>
          <w:lang w:val="fr-FR"/>
        </w:rPr>
        <w:t>Rubber</w:t>
      </w:r>
      <w:r w:rsidR="008B4098">
        <w:rPr>
          <w:rFonts w:eastAsia="黑体" w:hint="eastAsia"/>
          <w:szCs w:val="28"/>
          <w:lang w:val="fr-FR"/>
        </w:rPr>
        <w:t>—</w:t>
      </w:r>
      <w:r>
        <w:rPr>
          <w:rFonts w:eastAsia="黑体" w:hint="eastAsia"/>
          <w:szCs w:val="28"/>
          <w:lang w:val="fr-FR"/>
        </w:rPr>
        <w:t>Tolerances for products</w:t>
      </w:r>
      <w:r w:rsidR="00D22989" w:rsidRPr="00D22989">
        <w:rPr>
          <w:rFonts w:eastAsia="黑体" w:hint="eastAsia"/>
          <w:szCs w:val="28"/>
          <w:lang w:val="fr-FR"/>
        </w:rPr>
        <w:t>—</w:t>
      </w:r>
      <w:r>
        <w:rPr>
          <w:rFonts w:eastAsia="黑体" w:hint="eastAsia"/>
          <w:szCs w:val="28"/>
          <w:lang w:val="fr-FR"/>
        </w:rPr>
        <w:t>Part 1: Dimensional tolerances</w:t>
      </w:r>
      <w:r>
        <w:rPr>
          <w:rFonts w:eastAsia="黑体"/>
          <w:szCs w:val="28"/>
          <w:lang w:val="fr-FR"/>
        </w:rPr>
        <w:t xml:space="preserve">, </w:t>
      </w:r>
      <w:r>
        <w:rPr>
          <w:rFonts w:eastAsia="黑体" w:hint="eastAsia"/>
          <w:szCs w:val="28"/>
          <w:lang w:val="fr-FR"/>
        </w:rPr>
        <w:t>IDT)</w:t>
      </w:r>
      <w:r>
        <w:rPr>
          <w:rFonts w:eastAsia="黑体"/>
          <w:szCs w:val="28"/>
        </w:rPr>
        <w:fldChar w:fldCharType="end"/>
      </w:r>
      <w:bookmarkEnd w:id="9"/>
    </w:p>
    <w:p w:rsidR="00A1460E" w:rsidRDefault="00F72D54">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C843E6">
        <w:rPr>
          <w:sz w:val="24"/>
          <w:szCs w:val="28"/>
        </w:rPr>
      </w:r>
      <w:r w:rsidR="00C843E6">
        <w:rPr>
          <w:sz w:val="24"/>
          <w:szCs w:val="28"/>
        </w:rPr>
        <w:fldChar w:fldCharType="separate"/>
      </w:r>
      <w:r>
        <w:rPr>
          <w:sz w:val="24"/>
          <w:szCs w:val="28"/>
        </w:rPr>
        <w:fldChar w:fldCharType="end"/>
      </w:r>
      <w:bookmarkEnd w:id="10"/>
    </w:p>
    <w:p w:rsidR="00A1460E" w:rsidRDefault="00F72D54">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024.0</w:t>
      </w:r>
      <w:r w:rsidR="007627C7">
        <w:rPr>
          <w:sz w:val="21"/>
          <w:szCs w:val="28"/>
        </w:rPr>
        <w:t>6</w:t>
      </w:r>
      <w:r>
        <w:rPr>
          <w:sz w:val="21"/>
          <w:szCs w:val="28"/>
        </w:rPr>
        <w:t>.</w:t>
      </w:r>
      <w:r w:rsidR="007627C7">
        <w:rPr>
          <w:sz w:val="21"/>
          <w:szCs w:val="28"/>
        </w:rPr>
        <w:t>05</w:t>
      </w:r>
      <w:r>
        <w:rPr>
          <w:rFonts w:hint="eastAsia"/>
          <w:sz w:val="21"/>
          <w:szCs w:val="28"/>
        </w:rPr>
        <w:t>）</w:t>
      </w:r>
      <w:r>
        <w:rPr>
          <w:sz w:val="21"/>
          <w:szCs w:val="28"/>
        </w:rPr>
        <w:fldChar w:fldCharType="end"/>
      </w:r>
      <w:bookmarkEnd w:id="11"/>
    </w:p>
    <w:p w:rsidR="00A1460E" w:rsidRDefault="00F72D54">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C843E6">
        <w:rPr>
          <w:b/>
          <w:sz w:val="21"/>
          <w:szCs w:val="28"/>
        </w:rPr>
      </w:r>
      <w:r w:rsidR="00C843E6">
        <w:rPr>
          <w:b/>
          <w:sz w:val="21"/>
          <w:szCs w:val="28"/>
        </w:rPr>
        <w:fldChar w:fldCharType="separate"/>
      </w:r>
      <w:r>
        <w:rPr>
          <w:b/>
          <w:sz w:val="21"/>
          <w:szCs w:val="28"/>
        </w:rPr>
        <w:fldChar w:fldCharType="end"/>
      </w:r>
      <w:bookmarkEnd w:id="12"/>
    </w:p>
    <w:p w:rsidR="00A1460E" w:rsidRDefault="00F72D54">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sidR="001E21DF">
        <w:rPr>
          <w:rFonts w:ascii="黑体"/>
        </w:rPr>
      </w:r>
      <w:r>
        <w:rPr>
          <w:rFonts w:ascii="黑体"/>
        </w:rPr>
        <w:fldChar w:fldCharType="separate"/>
      </w:r>
      <w:r w:rsidR="001E21DF">
        <w:rPr>
          <w:rFonts w:ascii="黑体" w:hint="eastAsia"/>
        </w:rPr>
        <w:t>、</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5"/>
      <w:r>
        <w:rPr>
          <w:rFonts w:hint="eastAsia"/>
        </w:rPr>
        <w:t>发布</w:t>
      </w:r>
    </w:p>
    <w:p w:rsidR="00A1460E" w:rsidRDefault="00F72D54">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A1460E" w:rsidRDefault="00F72D54">
      <w:pPr>
        <w:rPr>
          <w:rFonts w:ascii="宋体" w:hAnsi="宋体"/>
          <w:sz w:val="28"/>
          <w:szCs w:val="28"/>
        </w:rPr>
        <w:sectPr w:rsidR="00A1460E">
          <w:headerReference w:type="default" r:id="rId10"/>
          <w:footerReference w:type="even" r:id="rId11"/>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w:t>
      </w:r>
    </w:p>
    <w:p w:rsidR="00A1460E" w:rsidRDefault="00F72D54">
      <w:pPr>
        <w:pStyle w:val="affffff4"/>
        <w:tabs>
          <w:tab w:val="left" w:pos="1152"/>
          <w:tab w:val="center" w:pos="4677"/>
        </w:tabs>
        <w:spacing w:after="468"/>
      </w:pPr>
      <w:bookmarkStart w:id="19" w:name="BookMark1"/>
      <w:bookmarkStart w:id="20" w:name="BookMark2"/>
      <w:bookmarkEnd w:id="19"/>
      <w:r>
        <w:rPr>
          <w:spacing w:val="320"/>
        </w:rPr>
        <w:lastRenderedPageBreak/>
        <w:t>前</w:t>
      </w:r>
      <w:r>
        <w:t>言</w:t>
      </w:r>
    </w:p>
    <w:p w:rsidR="00A1460E" w:rsidRPr="007627C7" w:rsidRDefault="00F72D54">
      <w:pPr>
        <w:pStyle w:val="afffff"/>
        <w:ind w:firstLine="420"/>
        <w:rPr>
          <w:rFonts w:ascii="Times New Roman"/>
        </w:rPr>
      </w:pPr>
      <w:r>
        <w:rPr>
          <w:rFonts w:ascii="Times New Roman"/>
        </w:rPr>
        <w:t>本文</w:t>
      </w:r>
      <w:r w:rsidRPr="007627C7">
        <w:rPr>
          <w:rFonts w:ascii="Times New Roman"/>
        </w:rPr>
        <w:t>件按照</w:t>
      </w:r>
      <w:r w:rsidRPr="007627C7">
        <w:rPr>
          <w:rFonts w:ascii="Times New Roman"/>
        </w:rPr>
        <w:t>GB/T 1.1—2020</w:t>
      </w:r>
      <w:r w:rsidR="00604528" w:rsidRPr="007627C7">
        <w:rPr>
          <w:rFonts w:ascii="Times New Roman"/>
        </w:rPr>
        <w:t> </w:t>
      </w:r>
      <w:r w:rsidRPr="007627C7">
        <w:rPr>
          <w:rFonts w:ascii="Times New Roman"/>
        </w:rPr>
        <w:t>《标准化工作导则</w:t>
      </w:r>
      <w:r w:rsidRPr="007627C7">
        <w:rPr>
          <w:rFonts w:ascii="Times New Roman"/>
        </w:rPr>
        <w:t xml:space="preserve">  </w:t>
      </w:r>
      <w:r w:rsidRPr="007627C7">
        <w:rPr>
          <w:rFonts w:ascii="Times New Roman"/>
        </w:rPr>
        <w:t>第</w:t>
      </w:r>
      <w:r w:rsidRPr="007627C7">
        <w:rPr>
          <w:rFonts w:ascii="Times New Roman"/>
        </w:rPr>
        <w:t>1</w:t>
      </w:r>
      <w:r w:rsidRPr="007627C7">
        <w:rPr>
          <w:rFonts w:ascii="Times New Roman"/>
        </w:rPr>
        <w:t>部分：标准化文件的结构和起草规则》的规定起草。</w:t>
      </w:r>
    </w:p>
    <w:p w:rsidR="00A1460E" w:rsidRPr="007627C7" w:rsidRDefault="00F72D54">
      <w:pPr>
        <w:pStyle w:val="afffff"/>
        <w:ind w:firstLine="420"/>
        <w:rPr>
          <w:rFonts w:ascii="Times New Roman"/>
        </w:rPr>
      </w:pPr>
      <w:bookmarkStart w:id="21" w:name="_Hlk144923467"/>
      <w:r w:rsidRPr="007627C7">
        <w:rPr>
          <w:rFonts w:ascii="Times New Roman"/>
        </w:rPr>
        <w:t>本文件是</w:t>
      </w:r>
      <w:r w:rsidRPr="007627C7">
        <w:rPr>
          <w:rFonts w:ascii="Times New Roman"/>
        </w:rPr>
        <w:t>GB/T 3672</w:t>
      </w:r>
      <w:r w:rsidRPr="007627C7">
        <w:rPr>
          <w:rFonts w:ascii="Times New Roman"/>
        </w:rPr>
        <w:t>《橡胶制品的公差》的第</w:t>
      </w:r>
      <w:r w:rsidRPr="007627C7">
        <w:rPr>
          <w:rFonts w:ascii="Times New Roman"/>
        </w:rPr>
        <w:t>1</w:t>
      </w:r>
      <w:r w:rsidRPr="007627C7">
        <w:rPr>
          <w:rFonts w:ascii="Times New Roman"/>
        </w:rPr>
        <w:t>部分。</w:t>
      </w:r>
      <w:r w:rsidRPr="007627C7">
        <w:rPr>
          <w:rFonts w:ascii="Times New Roman"/>
        </w:rPr>
        <w:t>GB/T 3672</w:t>
      </w:r>
      <w:r w:rsidR="00604528" w:rsidRPr="007627C7">
        <w:rPr>
          <w:rFonts w:ascii="Times New Roman"/>
        </w:rPr>
        <w:t> </w:t>
      </w:r>
      <w:r w:rsidRPr="007627C7">
        <w:rPr>
          <w:rFonts w:ascii="Times New Roman"/>
        </w:rPr>
        <w:t>已经发布了以下部分：</w:t>
      </w:r>
    </w:p>
    <w:p w:rsidR="00A1460E" w:rsidRPr="007627C7" w:rsidRDefault="00F72D54">
      <w:pPr>
        <w:pStyle w:val="af2"/>
        <w:rPr>
          <w:rFonts w:ascii="Times New Roman"/>
        </w:rPr>
      </w:pPr>
      <w:r w:rsidRPr="007627C7">
        <w:rPr>
          <w:rFonts w:ascii="Times New Roman"/>
        </w:rPr>
        <w:t>第</w:t>
      </w:r>
      <w:r w:rsidRPr="007627C7">
        <w:rPr>
          <w:rFonts w:ascii="Times New Roman"/>
        </w:rPr>
        <w:t>1</w:t>
      </w:r>
      <w:r w:rsidRPr="007627C7">
        <w:rPr>
          <w:rFonts w:ascii="Times New Roman"/>
        </w:rPr>
        <w:t>部分</w:t>
      </w:r>
      <w:r w:rsidRPr="007627C7">
        <w:rPr>
          <w:rFonts w:ascii="Times New Roman"/>
        </w:rPr>
        <w:t>:</w:t>
      </w:r>
      <w:r w:rsidRPr="007627C7">
        <w:rPr>
          <w:rFonts w:ascii="Times New Roman"/>
        </w:rPr>
        <w:t>尺寸公差；</w:t>
      </w:r>
    </w:p>
    <w:p w:rsidR="00A1460E" w:rsidRPr="007627C7" w:rsidRDefault="00F72D54">
      <w:pPr>
        <w:pStyle w:val="af2"/>
        <w:rPr>
          <w:rFonts w:ascii="Times New Roman"/>
        </w:rPr>
      </w:pPr>
      <w:r w:rsidRPr="007627C7">
        <w:rPr>
          <w:rFonts w:ascii="Times New Roman"/>
        </w:rPr>
        <w:t>第</w:t>
      </w:r>
      <w:r w:rsidRPr="007627C7">
        <w:rPr>
          <w:rFonts w:ascii="Times New Roman"/>
        </w:rPr>
        <w:t>2</w:t>
      </w:r>
      <w:r w:rsidRPr="007627C7">
        <w:rPr>
          <w:rFonts w:ascii="Times New Roman"/>
        </w:rPr>
        <w:t>部分</w:t>
      </w:r>
      <w:r w:rsidRPr="007627C7">
        <w:rPr>
          <w:rFonts w:ascii="Times New Roman"/>
        </w:rPr>
        <w:t>:</w:t>
      </w:r>
      <w:r w:rsidRPr="007627C7">
        <w:rPr>
          <w:rFonts w:ascii="Times New Roman"/>
        </w:rPr>
        <w:t>几何公差。</w:t>
      </w:r>
    </w:p>
    <w:bookmarkEnd w:id="21"/>
    <w:p w:rsidR="00A1460E" w:rsidRPr="007627C7" w:rsidRDefault="00F72D54">
      <w:pPr>
        <w:pStyle w:val="afffff"/>
        <w:ind w:firstLine="420"/>
        <w:rPr>
          <w:rFonts w:ascii="Times New Roman"/>
        </w:rPr>
      </w:pPr>
      <w:r w:rsidRPr="007627C7">
        <w:rPr>
          <w:rFonts w:ascii="Times New Roman"/>
        </w:rPr>
        <w:t>本文件代替</w:t>
      </w:r>
      <w:r w:rsidRPr="007627C7">
        <w:rPr>
          <w:rFonts w:ascii="Times New Roman"/>
        </w:rPr>
        <w:t>GB/T 3672.1-2002</w:t>
      </w:r>
      <w:r w:rsidRPr="007627C7">
        <w:rPr>
          <w:rFonts w:ascii="Times New Roman"/>
        </w:rPr>
        <w:t>《橡胶制品的公差</w:t>
      </w:r>
      <w:r w:rsidRPr="007627C7">
        <w:rPr>
          <w:rFonts w:ascii="Times New Roman"/>
        </w:rPr>
        <w:t xml:space="preserve"> </w:t>
      </w:r>
      <w:r w:rsidRPr="007627C7">
        <w:rPr>
          <w:rFonts w:ascii="Times New Roman"/>
        </w:rPr>
        <w:t>第</w:t>
      </w:r>
      <w:r w:rsidRPr="007627C7">
        <w:rPr>
          <w:rFonts w:ascii="Times New Roman"/>
        </w:rPr>
        <w:t>1</w:t>
      </w:r>
      <w:r w:rsidRPr="007627C7">
        <w:rPr>
          <w:rFonts w:ascii="Times New Roman"/>
        </w:rPr>
        <w:t>部分：尺寸公差》，与</w:t>
      </w:r>
      <w:r w:rsidRPr="007627C7">
        <w:rPr>
          <w:rFonts w:ascii="Times New Roman"/>
        </w:rPr>
        <w:t>GB/T 3672.1-2002</w:t>
      </w:r>
      <w:r w:rsidRPr="007627C7">
        <w:rPr>
          <w:rFonts w:ascii="Times New Roman"/>
        </w:rPr>
        <w:t>相比，除结构调整和编辑性改动外，主要技术变化如下：</w:t>
      </w:r>
    </w:p>
    <w:p w:rsidR="002F2BBF" w:rsidRPr="007627C7" w:rsidRDefault="002F2BBF" w:rsidP="00886F91">
      <w:pPr>
        <w:pStyle w:val="af5"/>
        <w:rPr>
          <w:rFonts w:ascii="Times New Roman"/>
        </w:rPr>
      </w:pPr>
      <w:r w:rsidRPr="007627C7">
        <w:rPr>
          <w:rFonts w:ascii="Times New Roman"/>
        </w:rPr>
        <w:t>增加了</w:t>
      </w:r>
      <w:r w:rsidRPr="007627C7">
        <w:rPr>
          <w:rFonts w:ascii="Times New Roman"/>
        </w:rPr>
        <w:t>“</w:t>
      </w:r>
      <w:r w:rsidRPr="007627C7">
        <w:rPr>
          <w:rFonts w:ascii="Times New Roman"/>
        </w:rPr>
        <w:t>术语和定义</w:t>
      </w:r>
      <w:r w:rsidRPr="007627C7">
        <w:rPr>
          <w:rFonts w:ascii="Times New Roman"/>
        </w:rPr>
        <w:t>”</w:t>
      </w:r>
      <w:r w:rsidRPr="007627C7">
        <w:rPr>
          <w:rFonts w:ascii="Times New Roman"/>
        </w:rPr>
        <w:t>一章（见第</w:t>
      </w:r>
      <w:r w:rsidRPr="007627C7">
        <w:rPr>
          <w:rFonts w:ascii="Times New Roman"/>
        </w:rPr>
        <w:t>3</w:t>
      </w:r>
      <w:r w:rsidRPr="007627C7">
        <w:rPr>
          <w:rFonts w:ascii="Times New Roman"/>
        </w:rPr>
        <w:t>章）；</w:t>
      </w:r>
    </w:p>
    <w:p w:rsidR="00A1460E" w:rsidRPr="007627C7" w:rsidRDefault="00F72D54" w:rsidP="00886F91">
      <w:pPr>
        <w:pStyle w:val="af5"/>
        <w:rPr>
          <w:rFonts w:ascii="Times New Roman"/>
        </w:rPr>
      </w:pPr>
      <w:r w:rsidRPr="007627C7">
        <w:rPr>
          <w:rFonts w:ascii="Times New Roman"/>
        </w:rPr>
        <w:t>删除了规范性引用文件</w:t>
      </w:r>
      <w:bookmarkStart w:id="22" w:name="OLE_LINK14"/>
      <w:bookmarkStart w:id="23" w:name="OLE_LINK15"/>
      <w:r w:rsidRPr="007627C7">
        <w:rPr>
          <w:rFonts w:ascii="Times New Roman"/>
        </w:rPr>
        <w:t>GB/T 5723-1993</w:t>
      </w:r>
      <w:bookmarkEnd w:id="22"/>
      <w:bookmarkEnd w:id="23"/>
      <w:r w:rsidRPr="007627C7">
        <w:rPr>
          <w:rFonts w:ascii="Times New Roman"/>
        </w:rPr>
        <w:t>（见</w:t>
      </w:r>
      <w:r w:rsidRPr="007627C7">
        <w:rPr>
          <w:rFonts w:ascii="Times New Roman"/>
        </w:rPr>
        <w:t>2002</w:t>
      </w:r>
      <w:r w:rsidRPr="007627C7">
        <w:rPr>
          <w:rFonts w:ascii="Times New Roman"/>
        </w:rPr>
        <w:t>版</w:t>
      </w:r>
      <w:r w:rsidRPr="007627C7">
        <w:rPr>
          <w:rFonts w:ascii="Times New Roman"/>
        </w:rPr>
        <w:t>3.2.1.1</w:t>
      </w:r>
      <w:r w:rsidRPr="007627C7">
        <w:rPr>
          <w:rFonts w:ascii="Times New Roman"/>
        </w:rPr>
        <w:t>）；</w:t>
      </w:r>
      <w:r w:rsidR="00D01220" w:rsidRPr="007627C7">
        <w:rPr>
          <w:rFonts w:ascii="Times New Roman"/>
        </w:rPr>
        <w:t xml:space="preserve"> </w:t>
      </w:r>
    </w:p>
    <w:p w:rsidR="00A1460E" w:rsidRPr="007627C7" w:rsidRDefault="00F72D54" w:rsidP="00886F91">
      <w:pPr>
        <w:pStyle w:val="af5"/>
        <w:rPr>
          <w:rFonts w:ascii="Times New Roman"/>
        </w:rPr>
      </w:pPr>
      <w:r w:rsidRPr="007627C7">
        <w:rPr>
          <w:rFonts w:ascii="Times New Roman"/>
        </w:rPr>
        <w:t>增加了模压制品总则中橡胶制品脱模发生变形，制品的尺寸公差需考虑特殊余量的情况。（见</w:t>
      </w:r>
      <w:bookmarkStart w:id="24" w:name="_GoBack"/>
      <w:bookmarkEnd w:id="24"/>
      <w:r w:rsidRPr="007627C7">
        <w:rPr>
          <w:rFonts w:ascii="Times New Roman"/>
        </w:rPr>
        <w:t>6.1 e</w:t>
      </w:r>
      <w:r w:rsidRPr="007627C7">
        <w:rPr>
          <w:rFonts w:ascii="Times New Roman"/>
        </w:rPr>
        <w:t>）；</w:t>
      </w:r>
    </w:p>
    <w:p w:rsidR="00A1460E" w:rsidRPr="007627C7" w:rsidRDefault="00F72D54" w:rsidP="00886F91">
      <w:pPr>
        <w:pStyle w:val="af5"/>
        <w:rPr>
          <w:rFonts w:ascii="Times New Roman"/>
        </w:rPr>
      </w:pPr>
      <w:r w:rsidRPr="007627C7">
        <w:rPr>
          <w:rFonts w:ascii="Times New Roman"/>
        </w:rPr>
        <w:t>增加了飞边及飞边的分级（见</w:t>
      </w:r>
      <w:r w:rsidRPr="007627C7">
        <w:rPr>
          <w:rFonts w:ascii="Times New Roman"/>
        </w:rPr>
        <w:t>6.5</w:t>
      </w:r>
      <w:r w:rsidRPr="007627C7">
        <w:rPr>
          <w:rFonts w:ascii="Times New Roman"/>
        </w:rPr>
        <w:t>及表</w:t>
      </w:r>
      <w:r w:rsidRPr="007627C7">
        <w:rPr>
          <w:rFonts w:ascii="Times New Roman"/>
        </w:rPr>
        <w:t>2</w:t>
      </w:r>
      <w:r w:rsidRPr="007627C7">
        <w:rPr>
          <w:rFonts w:ascii="Times New Roman"/>
        </w:rPr>
        <w:t>）；</w:t>
      </w:r>
    </w:p>
    <w:p w:rsidR="00A1460E" w:rsidRPr="007627C7" w:rsidRDefault="00F72D54" w:rsidP="00886F91">
      <w:pPr>
        <w:pStyle w:val="af5"/>
        <w:rPr>
          <w:rFonts w:ascii="Times New Roman"/>
        </w:rPr>
      </w:pPr>
      <w:r w:rsidRPr="007627C7">
        <w:rPr>
          <w:rFonts w:ascii="Times New Roman"/>
        </w:rPr>
        <w:t>增加了无支撑的挤出制品断面公称尺寸</w:t>
      </w:r>
      <w:r w:rsidRPr="007627C7">
        <w:rPr>
          <w:rFonts w:ascii="Times New Roman"/>
        </w:rPr>
        <w:t>100</w:t>
      </w:r>
      <w:r w:rsidR="00604528" w:rsidRPr="007627C7">
        <w:rPr>
          <w:rFonts w:ascii="Times New Roman"/>
        </w:rPr>
        <w:t> </w:t>
      </w:r>
      <w:r w:rsidRPr="007627C7">
        <w:rPr>
          <w:rFonts w:ascii="Times New Roman"/>
        </w:rPr>
        <w:t>mm</w:t>
      </w:r>
      <w:r w:rsidRPr="007627C7">
        <w:rPr>
          <w:rFonts w:ascii="Times New Roman"/>
        </w:rPr>
        <w:t>以上的公差（见</w:t>
      </w:r>
      <w:r w:rsidRPr="007627C7">
        <w:rPr>
          <w:rFonts w:ascii="Times New Roman"/>
        </w:rPr>
        <w:t>7.3.2</w:t>
      </w:r>
      <w:r w:rsidRPr="007627C7">
        <w:rPr>
          <w:rFonts w:ascii="Times New Roman"/>
        </w:rPr>
        <w:t>及表</w:t>
      </w:r>
      <w:r w:rsidRPr="007627C7">
        <w:rPr>
          <w:rFonts w:ascii="Times New Roman"/>
        </w:rPr>
        <w:t>3</w:t>
      </w:r>
      <w:r w:rsidRPr="007627C7">
        <w:rPr>
          <w:rFonts w:ascii="Times New Roman"/>
        </w:rPr>
        <w:t>）。</w:t>
      </w:r>
    </w:p>
    <w:p w:rsidR="00A1460E" w:rsidRPr="007627C7" w:rsidRDefault="00F72D54">
      <w:pPr>
        <w:pStyle w:val="afffff"/>
        <w:ind w:firstLine="420"/>
        <w:rPr>
          <w:rFonts w:ascii="Times New Roman"/>
        </w:rPr>
      </w:pPr>
      <w:r w:rsidRPr="007627C7">
        <w:rPr>
          <w:rFonts w:ascii="Times New Roman"/>
        </w:rPr>
        <w:t>本文件等同采用</w:t>
      </w:r>
      <w:r w:rsidRPr="007627C7">
        <w:rPr>
          <w:rFonts w:ascii="Times New Roman"/>
        </w:rPr>
        <w:t>ISO</w:t>
      </w:r>
      <w:r w:rsidR="00604528" w:rsidRPr="007627C7">
        <w:rPr>
          <w:rFonts w:ascii="Times New Roman"/>
        </w:rPr>
        <w:t> </w:t>
      </w:r>
      <w:r w:rsidRPr="007627C7">
        <w:rPr>
          <w:rFonts w:ascii="Times New Roman"/>
        </w:rPr>
        <w:t>3302-1:2014</w:t>
      </w:r>
      <w:r w:rsidR="00604528" w:rsidRPr="007627C7">
        <w:rPr>
          <w:rFonts w:ascii="Times New Roman"/>
        </w:rPr>
        <w:t> </w:t>
      </w:r>
      <w:r w:rsidRPr="007627C7">
        <w:rPr>
          <w:rFonts w:ascii="Times New Roman"/>
        </w:rPr>
        <w:t>《橡胶</w:t>
      </w:r>
      <w:r w:rsidRPr="007627C7">
        <w:rPr>
          <w:rFonts w:ascii="Times New Roman"/>
        </w:rPr>
        <w:t>—</w:t>
      </w:r>
      <w:r w:rsidRPr="007627C7">
        <w:rPr>
          <w:rFonts w:ascii="Times New Roman"/>
        </w:rPr>
        <w:t>制品的公差</w:t>
      </w:r>
      <w:r w:rsidRPr="007627C7">
        <w:rPr>
          <w:rFonts w:ascii="Times New Roman"/>
        </w:rPr>
        <w:t>—</w:t>
      </w:r>
      <w:r w:rsidRPr="007627C7">
        <w:rPr>
          <w:rFonts w:ascii="Times New Roman"/>
        </w:rPr>
        <w:t>第</w:t>
      </w:r>
      <w:r w:rsidRPr="007627C7">
        <w:rPr>
          <w:rFonts w:ascii="Times New Roman"/>
        </w:rPr>
        <w:t>1</w:t>
      </w:r>
      <w:r w:rsidRPr="007627C7">
        <w:rPr>
          <w:rFonts w:ascii="Times New Roman"/>
        </w:rPr>
        <w:t>部分：尺寸公差》。</w:t>
      </w:r>
    </w:p>
    <w:p w:rsidR="00A1460E" w:rsidRPr="007627C7" w:rsidRDefault="00F72D54">
      <w:pPr>
        <w:pStyle w:val="afffff"/>
        <w:ind w:firstLine="420"/>
        <w:rPr>
          <w:rFonts w:ascii="Times New Roman"/>
        </w:rPr>
      </w:pPr>
      <w:r w:rsidRPr="007627C7">
        <w:rPr>
          <w:rFonts w:ascii="Times New Roman"/>
        </w:rPr>
        <w:t>本文件增加了</w:t>
      </w:r>
      <w:r w:rsidRPr="007627C7">
        <w:rPr>
          <w:rFonts w:ascii="Times New Roman"/>
        </w:rPr>
        <w:t>“</w:t>
      </w:r>
      <w:r w:rsidRPr="007627C7">
        <w:rPr>
          <w:rFonts w:ascii="Times New Roman"/>
        </w:rPr>
        <w:t>术语和定义</w:t>
      </w:r>
      <w:r w:rsidRPr="007627C7">
        <w:rPr>
          <w:rFonts w:ascii="Times New Roman"/>
        </w:rPr>
        <w:t>”</w:t>
      </w:r>
      <w:r w:rsidRPr="007627C7">
        <w:rPr>
          <w:rFonts w:ascii="Times New Roman"/>
        </w:rPr>
        <w:t>一章。</w:t>
      </w:r>
    </w:p>
    <w:p w:rsidR="00A1460E" w:rsidRPr="007627C7" w:rsidRDefault="00F72D54">
      <w:pPr>
        <w:pStyle w:val="afffff"/>
        <w:ind w:firstLine="420"/>
        <w:rPr>
          <w:rFonts w:ascii="Times New Roman"/>
        </w:rPr>
      </w:pPr>
      <w:r w:rsidRPr="007627C7">
        <w:rPr>
          <w:rFonts w:ascii="Times New Roman"/>
        </w:rPr>
        <w:t>本文件做了下列最小限度的编辑性改动：</w:t>
      </w:r>
    </w:p>
    <w:p w:rsidR="00A1460E" w:rsidRPr="007627C7" w:rsidRDefault="00F72D54">
      <w:pPr>
        <w:pStyle w:val="af2"/>
        <w:rPr>
          <w:rFonts w:ascii="Times New Roman"/>
        </w:rPr>
      </w:pPr>
      <w:r w:rsidRPr="007627C7">
        <w:rPr>
          <w:rFonts w:ascii="Times New Roman"/>
        </w:rPr>
        <w:t>为与现有文件协调，将文件名称更改为《橡胶制品的公差</w:t>
      </w:r>
      <w:r w:rsidRPr="007627C7">
        <w:rPr>
          <w:rFonts w:ascii="Times New Roman"/>
        </w:rPr>
        <w:t xml:space="preserve"> </w:t>
      </w:r>
      <w:r w:rsidRPr="007627C7">
        <w:rPr>
          <w:rFonts w:ascii="Times New Roman"/>
        </w:rPr>
        <w:t>第</w:t>
      </w:r>
      <w:r w:rsidRPr="007627C7">
        <w:rPr>
          <w:rFonts w:ascii="Times New Roman"/>
        </w:rPr>
        <w:t>1</w:t>
      </w:r>
      <w:r w:rsidRPr="007627C7">
        <w:rPr>
          <w:rFonts w:ascii="Times New Roman"/>
        </w:rPr>
        <w:t>部分：尺寸公差》；</w:t>
      </w:r>
    </w:p>
    <w:p w:rsidR="00A1460E" w:rsidRPr="007627C7" w:rsidRDefault="00F72D54">
      <w:pPr>
        <w:pStyle w:val="af2"/>
        <w:rPr>
          <w:rFonts w:ascii="Times New Roman"/>
        </w:rPr>
      </w:pPr>
      <w:r w:rsidRPr="007627C7">
        <w:rPr>
          <w:rFonts w:ascii="Times New Roman"/>
        </w:rPr>
        <w:t>表示公差极限值的</w:t>
      </w:r>
      <w:r w:rsidRPr="007627C7">
        <w:rPr>
          <w:rFonts w:ascii="Times New Roman"/>
        </w:rPr>
        <w:t>“±”</w:t>
      </w:r>
      <w:r w:rsidRPr="007627C7">
        <w:rPr>
          <w:rFonts w:ascii="Times New Roman"/>
        </w:rPr>
        <w:t>由表头移至表中数字前（见表</w:t>
      </w:r>
      <w:r w:rsidRPr="007627C7">
        <w:rPr>
          <w:rFonts w:ascii="Times New Roman"/>
        </w:rPr>
        <w:t>1</w:t>
      </w:r>
      <w:r w:rsidRPr="007627C7">
        <w:rPr>
          <w:rFonts w:ascii="Times New Roman"/>
        </w:rPr>
        <w:t>、表</w:t>
      </w:r>
      <w:r w:rsidRPr="007627C7">
        <w:rPr>
          <w:rFonts w:ascii="Times New Roman"/>
        </w:rPr>
        <w:t>3</w:t>
      </w:r>
      <w:r w:rsidRPr="007627C7">
        <w:rPr>
          <w:rFonts w:ascii="Times New Roman"/>
        </w:rPr>
        <w:t>～表</w:t>
      </w:r>
      <w:r w:rsidRPr="007627C7">
        <w:rPr>
          <w:rFonts w:ascii="Times New Roman"/>
        </w:rPr>
        <w:t>10</w:t>
      </w:r>
      <w:r w:rsidRPr="007627C7">
        <w:rPr>
          <w:rFonts w:ascii="Times New Roman"/>
        </w:rPr>
        <w:t>）。</w:t>
      </w:r>
    </w:p>
    <w:p w:rsidR="00A1460E" w:rsidRPr="007627C7" w:rsidRDefault="00F72D54">
      <w:pPr>
        <w:pStyle w:val="afffff"/>
        <w:ind w:firstLine="420"/>
        <w:rPr>
          <w:rFonts w:ascii="Times New Roman"/>
        </w:rPr>
      </w:pPr>
      <w:r w:rsidRPr="007627C7">
        <w:rPr>
          <w:rFonts w:ascii="Times New Roman"/>
        </w:rPr>
        <w:t>请注意本文件的某些内容可能涉及专利。本文件的发布机构不承担识别专利的责任。</w:t>
      </w:r>
    </w:p>
    <w:p w:rsidR="00A1460E" w:rsidRPr="007627C7" w:rsidRDefault="00F72D54">
      <w:pPr>
        <w:pStyle w:val="afffff"/>
        <w:ind w:firstLine="420"/>
        <w:rPr>
          <w:rFonts w:ascii="Times New Roman"/>
        </w:rPr>
      </w:pPr>
      <w:r w:rsidRPr="007627C7">
        <w:rPr>
          <w:rFonts w:ascii="Times New Roman"/>
        </w:rPr>
        <w:t>本文件由中国石油和化学工业联合会提出。</w:t>
      </w:r>
    </w:p>
    <w:p w:rsidR="00A1460E" w:rsidRPr="007627C7" w:rsidRDefault="00F72D54">
      <w:pPr>
        <w:pStyle w:val="afffff"/>
        <w:ind w:firstLine="420"/>
        <w:rPr>
          <w:rFonts w:ascii="Times New Roman"/>
        </w:rPr>
      </w:pPr>
      <w:r w:rsidRPr="007627C7">
        <w:rPr>
          <w:rFonts w:ascii="Times New Roman"/>
        </w:rPr>
        <w:t>本文件由全国橡胶与橡胶制品标准化技术委员会密封制品分技术委员会（</w:t>
      </w:r>
      <w:r w:rsidRPr="007627C7">
        <w:rPr>
          <w:rFonts w:ascii="Times New Roman"/>
        </w:rPr>
        <w:t>SAC/TC35/SC3</w:t>
      </w:r>
      <w:r w:rsidRPr="007627C7">
        <w:rPr>
          <w:rFonts w:ascii="Times New Roman"/>
        </w:rPr>
        <w:t>）归口。</w:t>
      </w:r>
    </w:p>
    <w:p w:rsidR="00A1460E" w:rsidRPr="007627C7" w:rsidRDefault="00F72D54">
      <w:pPr>
        <w:pStyle w:val="afffff"/>
        <w:ind w:firstLine="420"/>
        <w:rPr>
          <w:rFonts w:ascii="Times New Roman"/>
        </w:rPr>
      </w:pPr>
      <w:r w:rsidRPr="007627C7">
        <w:rPr>
          <w:rFonts w:ascii="Times New Roman"/>
        </w:rPr>
        <w:t>本文件起草单位：</w:t>
      </w:r>
      <w:r w:rsidR="00D01220" w:rsidRPr="007627C7">
        <w:rPr>
          <w:rFonts w:ascii="Times New Roman"/>
        </w:rPr>
        <w:t>西北橡胶塑料研究设计院有限公司、安徽中鼎密封件股份有限公司、广州机械科学研究院有限公司、平顶山市矿益胶管制品股份有限公司、青岛海力威新材料科技股份有限公司、马鞍山宏力橡胶制品有限公司、江苏明珠试验机械有限公司、江苏冠联新材料科技股份有限公司、宁波鑫海爱多汽车雨刷制造有限公司、哈尔滨安东实业发展有限公司、广东电网有限责任公司电力科学研究院、辽宁省铁岭橡胶工业研究设计院、咸阳海龙密封复合材料有限公司、广东天诚密封件股份有限公司、霍州煤电集团汾河多种经营有限公司、北京市城南橡塑技术研究所。</w:t>
      </w:r>
    </w:p>
    <w:p w:rsidR="00A1460E" w:rsidRPr="007627C7" w:rsidRDefault="00F72D54">
      <w:pPr>
        <w:pStyle w:val="afffff"/>
        <w:ind w:firstLine="420"/>
        <w:rPr>
          <w:rFonts w:ascii="Times New Roman"/>
        </w:rPr>
      </w:pPr>
      <w:r w:rsidRPr="007627C7">
        <w:rPr>
          <w:rFonts w:ascii="Times New Roman"/>
        </w:rPr>
        <w:t>本文件主要起草人：</w:t>
      </w:r>
      <w:r w:rsidR="00D01220" w:rsidRPr="007627C7">
        <w:rPr>
          <w:rFonts w:ascii="Times New Roman"/>
        </w:rPr>
        <w:t>徐晓辉、舒本勤、柯玉超、陈锦超、王鹏、胡娅婷、黄良根、包达飞、詹炜、尤永标、姜威、张丽、钱爱东、祝海峰、吴锴彬、王菲、黄浩、陈晓锋、孙璐、温雨、刘明保、苏怀生、李长江、付强、</w:t>
      </w:r>
      <w:r w:rsidR="007A0BFC">
        <w:rPr>
          <w:rFonts w:ascii="Times New Roman"/>
        </w:rPr>
        <w:t>史艳玲、</w:t>
      </w:r>
      <w:r w:rsidR="00D01220" w:rsidRPr="007627C7">
        <w:rPr>
          <w:rFonts w:ascii="Times New Roman"/>
        </w:rPr>
        <w:t>祝立夫、王慕康、刘伟</w:t>
      </w:r>
      <w:r w:rsidR="004432E6">
        <w:rPr>
          <w:rFonts w:ascii="Times New Roman"/>
        </w:rPr>
        <w:t>、谢爱迪</w:t>
      </w:r>
      <w:r w:rsidR="00D01220" w:rsidRPr="007627C7">
        <w:rPr>
          <w:rFonts w:ascii="Times New Roman"/>
        </w:rPr>
        <w:t>。</w:t>
      </w:r>
    </w:p>
    <w:p w:rsidR="00A1460E" w:rsidRPr="007627C7" w:rsidRDefault="00F72D54">
      <w:pPr>
        <w:pStyle w:val="afffff"/>
        <w:ind w:firstLine="420"/>
        <w:rPr>
          <w:rFonts w:ascii="Times New Roman"/>
        </w:rPr>
      </w:pPr>
      <w:r w:rsidRPr="007627C7">
        <w:rPr>
          <w:rFonts w:ascii="Times New Roman"/>
        </w:rPr>
        <w:t>本文件及其所代替文件的历次版本发布情况为：</w:t>
      </w:r>
    </w:p>
    <w:p w:rsidR="00A1460E" w:rsidRPr="007627C7" w:rsidRDefault="00F72D54">
      <w:pPr>
        <w:pStyle w:val="afffff"/>
        <w:ind w:firstLine="420"/>
        <w:rPr>
          <w:rFonts w:ascii="Times New Roman"/>
        </w:rPr>
      </w:pPr>
      <w:r w:rsidRPr="007627C7">
        <w:rPr>
          <w:rFonts w:ascii="Times New Roman"/>
        </w:rPr>
        <w:t>---1983</w:t>
      </w:r>
      <w:r w:rsidRPr="007627C7">
        <w:rPr>
          <w:rFonts w:ascii="Times New Roman"/>
        </w:rPr>
        <w:t>年首次发布为</w:t>
      </w:r>
      <w:r w:rsidRPr="007627C7">
        <w:rPr>
          <w:rFonts w:ascii="Times New Roman"/>
        </w:rPr>
        <w:t>GB/T 3672-</w:t>
      </w:r>
      <w:r w:rsidR="00AA4C43" w:rsidRPr="007627C7">
        <w:rPr>
          <w:rFonts w:ascii="Times New Roman"/>
        </w:rPr>
        <w:t>19</w:t>
      </w:r>
      <w:r w:rsidRPr="007627C7">
        <w:rPr>
          <w:rFonts w:ascii="Times New Roman"/>
        </w:rPr>
        <w:t>83</w:t>
      </w:r>
      <w:r w:rsidRPr="007627C7">
        <w:rPr>
          <w:rFonts w:ascii="Times New Roman"/>
        </w:rPr>
        <w:t>，</w:t>
      </w:r>
      <w:r w:rsidRPr="007627C7">
        <w:rPr>
          <w:rFonts w:ascii="Times New Roman"/>
        </w:rPr>
        <w:t>1992</w:t>
      </w:r>
      <w:r w:rsidRPr="007627C7">
        <w:rPr>
          <w:rFonts w:ascii="Times New Roman"/>
        </w:rPr>
        <w:t>年第一次修订；</w:t>
      </w:r>
    </w:p>
    <w:p w:rsidR="00A1460E" w:rsidRPr="007627C7" w:rsidRDefault="00F72D54">
      <w:pPr>
        <w:pStyle w:val="afffff"/>
        <w:ind w:firstLine="420"/>
        <w:rPr>
          <w:rFonts w:ascii="Times New Roman"/>
        </w:rPr>
      </w:pPr>
      <w:r w:rsidRPr="007627C7">
        <w:rPr>
          <w:rFonts w:ascii="Times New Roman"/>
        </w:rPr>
        <w:t>---2002</w:t>
      </w:r>
      <w:r w:rsidRPr="007627C7">
        <w:rPr>
          <w:rFonts w:ascii="Times New Roman"/>
        </w:rPr>
        <w:t>年第二次修订为</w:t>
      </w:r>
      <w:r w:rsidRPr="007627C7">
        <w:rPr>
          <w:rFonts w:ascii="Times New Roman"/>
        </w:rPr>
        <w:t>GB/T 3672.1-2002</w:t>
      </w:r>
      <w:r w:rsidRPr="007627C7">
        <w:rPr>
          <w:rFonts w:ascii="Times New Roman"/>
        </w:rPr>
        <w:t>；</w:t>
      </w:r>
    </w:p>
    <w:p w:rsidR="00A1460E" w:rsidRDefault="00F72D54">
      <w:pPr>
        <w:pStyle w:val="afffff"/>
        <w:ind w:firstLine="420"/>
        <w:rPr>
          <w:rFonts w:ascii="Times New Roman"/>
        </w:rPr>
        <w:sectPr w:rsidR="00A1460E">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r>
        <w:rPr>
          <w:rFonts w:ascii="Times New Roman"/>
        </w:rPr>
        <w:t>---</w:t>
      </w:r>
      <w:r>
        <w:rPr>
          <w:rFonts w:ascii="Times New Roman"/>
        </w:rPr>
        <w:t>本次为第三次修订。</w:t>
      </w:r>
    </w:p>
    <w:p w:rsidR="00A1460E" w:rsidRDefault="00F72D54">
      <w:pPr>
        <w:pStyle w:val="a6"/>
        <w:spacing w:after="468"/>
      </w:pPr>
      <w:bookmarkStart w:id="25" w:name="BookMark3"/>
      <w:bookmarkEnd w:id="20"/>
      <w:r>
        <w:rPr>
          <w:spacing w:val="320"/>
        </w:rPr>
        <w:lastRenderedPageBreak/>
        <w:t>引</w:t>
      </w:r>
      <w:r>
        <w:t>言</w:t>
      </w:r>
    </w:p>
    <w:p w:rsidR="00A1460E" w:rsidRDefault="00F72D54">
      <w:pPr>
        <w:pStyle w:val="afffff"/>
        <w:ind w:firstLine="420"/>
        <w:rPr>
          <w:rFonts w:ascii="Times New Roman"/>
        </w:rPr>
      </w:pPr>
      <w:r>
        <w:rPr>
          <w:rFonts w:ascii="Times New Roman" w:hint="eastAsia"/>
        </w:rPr>
        <w:t>橡胶制品经加工和硫化后易产生尺寸变化。这可能是由于诸如模制收缩或挤出膨胀松弛等各种因素造成的。</w:t>
      </w:r>
    </w:p>
    <w:p w:rsidR="00A1460E" w:rsidRDefault="00F72D54">
      <w:pPr>
        <w:pStyle w:val="afffff"/>
        <w:ind w:firstLine="420"/>
        <w:rPr>
          <w:rFonts w:ascii="Times New Roman"/>
        </w:rPr>
      </w:pPr>
      <w:r>
        <w:rPr>
          <w:rFonts w:ascii="Times New Roman" w:hint="eastAsia"/>
        </w:rPr>
        <w:t>这些变化宜在设计制造某一产品所用的模具和口型等部件时加以确定和考虑。</w:t>
      </w:r>
    </w:p>
    <w:p w:rsidR="00A1460E" w:rsidRDefault="00F72D54">
      <w:pPr>
        <w:pStyle w:val="afffff"/>
        <w:ind w:firstLine="420"/>
        <w:rPr>
          <w:rFonts w:ascii="Times New Roman"/>
        </w:rPr>
      </w:pPr>
      <w:r>
        <w:rPr>
          <w:rFonts w:ascii="Times New Roman" w:hint="eastAsia"/>
        </w:rPr>
        <w:t>本文件所列的精密度较高的公差级别，只有在最终应用有要求时才采用，并应局限于那些被认为是关键的尺寸。所采用的精密度越高，制造过程中所有必须实行的控制就越严格，因而成本也就越高。</w:t>
      </w:r>
    </w:p>
    <w:p w:rsidR="00A1460E" w:rsidRDefault="00F72D54">
      <w:pPr>
        <w:pStyle w:val="afffff"/>
        <w:ind w:firstLine="420"/>
        <w:rPr>
          <w:rFonts w:ascii="Times New Roman"/>
        </w:rPr>
      </w:pPr>
      <w:r>
        <w:rPr>
          <w:rFonts w:ascii="Times New Roman" w:hint="eastAsia"/>
        </w:rPr>
        <w:t>当产品要求一些特殊的性能时，使用一种能够以精密公差进行成型的胶料也未必始终能提供这些性能。在这种情况下，宜由有关方面进行协商。一般说来，低硬度的硫化胶（即硬度低于</w:t>
      </w:r>
      <w:r>
        <w:rPr>
          <w:rFonts w:ascii="Times New Roman" w:hint="eastAsia"/>
        </w:rPr>
        <w:t>50 IRHD</w:t>
      </w:r>
      <w:r>
        <w:rPr>
          <w:rFonts w:ascii="Times New Roman" w:hint="eastAsia"/>
        </w:rPr>
        <w:t>的硫化胶，见</w:t>
      </w:r>
      <w:r>
        <w:rPr>
          <w:rFonts w:ascii="Times New Roman" w:hint="eastAsia"/>
        </w:rPr>
        <w:t>ISO 48-2</w:t>
      </w:r>
      <w:r>
        <w:rPr>
          <w:rFonts w:ascii="Times New Roman" w:hint="eastAsia"/>
        </w:rPr>
        <w:t>）比高硬度的硫化胶需要更大的公差。</w:t>
      </w:r>
    </w:p>
    <w:p w:rsidR="00A1460E" w:rsidRDefault="00F72D54">
      <w:pPr>
        <w:pStyle w:val="afffff"/>
        <w:ind w:firstLine="420"/>
        <w:rPr>
          <w:rFonts w:ascii="Times New Roman"/>
        </w:rPr>
      </w:pPr>
      <w:r>
        <w:rPr>
          <w:rFonts w:ascii="Times New Roman" w:hint="eastAsia"/>
        </w:rPr>
        <w:t>GB/T 3672</w:t>
      </w:r>
      <w:r>
        <w:rPr>
          <w:rFonts w:ascii="Times New Roman" w:hint="eastAsia"/>
        </w:rPr>
        <w:t>《橡胶制品的公差》规定了橡胶制品的公差，由</w:t>
      </w:r>
      <w:r>
        <w:rPr>
          <w:rFonts w:ascii="Times New Roman" w:hint="eastAsia"/>
        </w:rPr>
        <w:t>2</w:t>
      </w:r>
      <w:r>
        <w:rPr>
          <w:rFonts w:ascii="Times New Roman" w:hint="eastAsia"/>
        </w:rPr>
        <w:t>个部分组成。</w:t>
      </w:r>
    </w:p>
    <w:p w:rsidR="00A1460E" w:rsidRDefault="00F72D54">
      <w:pPr>
        <w:pStyle w:val="afffff"/>
        <w:ind w:firstLine="420"/>
        <w:rPr>
          <w:rFonts w:ascii="Times New Roman"/>
        </w:rPr>
      </w:pPr>
      <w:r>
        <w:rPr>
          <w:rFonts w:ascii="Times New Roman" w:hint="eastAsia"/>
        </w:rPr>
        <w:t>——第</w:t>
      </w:r>
      <w:r>
        <w:rPr>
          <w:rFonts w:ascii="Times New Roman" w:hint="eastAsia"/>
        </w:rPr>
        <w:t>1</w:t>
      </w:r>
      <w:r>
        <w:rPr>
          <w:rFonts w:ascii="Times New Roman" w:hint="eastAsia"/>
        </w:rPr>
        <w:t>部分</w:t>
      </w:r>
      <w:r w:rsidR="006F1C39">
        <w:rPr>
          <w:rFonts w:ascii="Times New Roman" w:hint="eastAsia"/>
        </w:rPr>
        <w:t>：</w:t>
      </w:r>
      <w:r>
        <w:rPr>
          <w:rFonts w:ascii="Times New Roman" w:hint="eastAsia"/>
        </w:rPr>
        <w:t>尺寸公差。目的是用于橡胶制品的尺寸设计和验收。</w:t>
      </w:r>
    </w:p>
    <w:p w:rsidR="00A1460E" w:rsidRDefault="00F72D54">
      <w:pPr>
        <w:pStyle w:val="afffff"/>
        <w:ind w:firstLine="420"/>
        <w:rPr>
          <w:rFonts w:ascii="Times New Roman"/>
        </w:rPr>
      </w:pPr>
      <w:r>
        <w:rPr>
          <w:rFonts w:ascii="Times New Roman" w:hint="eastAsia"/>
        </w:rPr>
        <w:t>——第</w:t>
      </w:r>
      <w:r>
        <w:rPr>
          <w:rFonts w:ascii="Times New Roman" w:hint="eastAsia"/>
        </w:rPr>
        <w:t>2</w:t>
      </w:r>
      <w:r>
        <w:rPr>
          <w:rFonts w:ascii="Times New Roman" w:hint="eastAsia"/>
        </w:rPr>
        <w:t>部分</w:t>
      </w:r>
      <w:r w:rsidR="006F1C39">
        <w:rPr>
          <w:rFonts w:ascii="Times New Roman" w:hint="eastAsia"/>
        </w:rPr>
        <w:t>：</w:t>
      </w:r>
      <w:r>
        <w:rPr>
          <w:rFonts w:ascii="Times New Roman" w:hint="eastAsia"/>
        </w:rPr>
        <w:t>几何公差。目的是用于橡胶制品的几何尺寸的设计和验收。</w:t>
      </w:r>
    </w:p>
    <w:p w:rsidR="00A1460E" w:rsidRDefault="00A1460E"/>
    <w:p w:rsidR="00A1460E" w:rsidRDefault="00A1460E"/>
    <w:p w:rsidR="00A1460E" w:rsidRDefault="00A1460E"/>
    <w:p w:rsidR="00A1460E" w:rsidRDefault="00A1460E"/>
    <w:p w:rsidR="00A1460E" w:rsidRDefault="00A1460E"/>
    <w:p w:rsidR="00A1460E" w:rsidRDefault="00A1460E"/>
    <w:p w:rsidR="00A1460E" w:rsidRDefault="00A1460E"/>
    <w:p w:rsidR="00A1460E" w:rsidRDefault="00A1460E">
      <w:pPr>
        <w:jc w:val="right"/>
      </w:pPr>
    </w:p>
    <w:p w:rsidR="00A1460E" w:rsidRDefault="00A1460E"/>
    <w:p w:rsidR="00A1460E" w:rsidRDefault="00A1460E">
      <w:pPr>
        <w:sectPr w:rsidR="00A1460E">
          <w:headerReference w:type="even" r:id="rId16"/>
          <w:pgSz w:w="11906" w:h="16838"/>
          <w:pgMar w:top="1928" w:right="1134" w:bottom="1134" w:left="1134" w:header="1418" w:footer="1134" w:gutter="284"/>
          <w:pgNumType w:fmt="upperRoman"/>
          <w:cols w:space="425"/>
          <w:formProt w:val="0"/>
          <w:docGrid w:type="lines" w:linePitch="312"/>
        </w:sectPr>
      </w:pPr>
    </w:p>
    <w:p w:rsidR="00A1460E" w:rsidRDefault="00A1460E">
      <w:pPr>
        <w:spacing w:line="20" w:lineRule="exact"/>
        <w:jc w:val="center"/>
        <w:rPr>
          <w:rFonts w:ascii="黑体" w:eastAsia="黑体" w:hAnsi="黑体"/>
          <w:sz w:val="32"/>
          <w:szCs w:val="32"/>
        </w:rPr>
      </w:pPr>
      <w:bookmarkStart w:id="26" w:name="BookMark4"/>
      <w:bookmarkEnd w:id="25"/>
    </w:p>
    <w:p w:rsidR="00A1460E" w:rsidRDefault="00A1460E">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3440D0B509E34B33B8AB18D08A688D12"/>
        </w:placeholder>
      </w:sdtPr>
      <w:sdtEndPr/>
      <w:sdtContent>
        <w:p w:rsidR="00A1460E" w:rsidRDefault="000D7FE0" w:rsidP="00614D4F">
          <w:pPr>
            <w:pStyle w:val="afffffffff2"/>
            <w:spacing w:beforeLines="1" w:before="3" w:afterLines="220" w:after="686"/>
          </w:pPr>
          <w:r>
            <w:rPr>
              <w:rFonts w:hint="eastAsia"/>
            </w:rPr>
            <w:t>橡胶制品的公差</w:t>
          </w:r>
          <w:r>
            <w:t xml:space="preserve"> 第1部分：尺寸公差</w:t>
          </w:r>
        </w:p>
      </w:sdtContent>
    </w:sdt>
    <w:p w:rsidR="00A1460E" w:rsidRDefault="00F72D54">
      <w:pPr>
        <w:pStyle w:val="affc"/>
        <w:spacing w:before="312" w:after="312"/>
      </w:pPr>
      <w:bookmarkStart w:id="28" w:name="_Toc17233325"/>
      <w:bookmarkStart w:id="29" w:name="_Toc26986530"/>
      <w:bookmarkStart w:id="30" w:name="_Toc26648465"/>
      <w:bookmarkStart w:id="31" w:name="_Toc24884218"/>
      <w:bookmarkStart w:id="32" w:name="_Toc26986771"/>
      <w:bookmarkStart w:id="33" w:name="_Toc17233333"/>
      <w:bookmarkStart w:id="34" w:name="_Toc24884211"/>
      <w:bookmarkStart w:id="35" w:name="_Toc97190718"/>
      <w:bookmarkStart w:id="36" w:name="_Toc26718930"/>
      <w:bookmarkEnd w:id="27"/>
      <w:r>
        <w:rPr>
          <w:rFonts w:hint="eastAsia"/>
        </w:rPr>
        <w:t>范围</w:t>
      </w:r>
      <w:bookmarkEnd w:id="28"/>
      <w:bookmarkEnd w:id="29"/>
      <w:bookmarkEnd w:id="30"/>
      <w:bookmarkEnd w:id="31"/>
      <w:bookmarkEnd w:id="32"/>
      <w:bookmarkEnd w:id="33"/>
      <w:bookmarkEnd w:id="34"/>
      <w:bookmarkEnd w:id="35"/>
      <w:bookmarkEnd w:id="36"/>
    </w:p>
    <w:p w:rsidR="00A1460E" w:rsidRDefault="00F72D54">
      <w:pPr>
        <w:pStyle w:val="afffff"/>
        <w:ind w:firstLine="420"/>
      </w:pPr>
      <w:bookmarkStart w:id="37" w:name="_Toc17233334"/>
      <w:bookmarkStart w:id="38" w:name="_Toc24884219"/>
      <w:bookmarkStart w:id="39" w:name="_Toc26648466"/>
      <w:bookmarkStart w:id="40" w:name="_Toc17233326"/>
      <w:bookmarkStart w:id="41" w:name="_Toc24884212"/>
      <w:r>
        <w:rPr>
          <w:rFonts w:hint="eastAsia"/>
        </w:rPr>
        <w:t>本文件规定了模压、挤出和压延的实心橡胶制品的尺寸公差级别及公差值，还规定了确定符合本文件所需的相应试验方法。</w:t>
      </w:r>
    </w:p>
    <w:p w:rsidR="00A1460E" w:rsidRDefault="00F72D54">
      <w:pPr>
        <w:pStyle w:val="afffff"/>
        <w:ind w:firstLine="420"/>
      </w:pPr>
      <w:r>
        <w:rPr>
          <w:rFonts w:hint="eastAsia"/>
        </w:rPr>
        <w:t>本文件规定的公差适用于硫化胶，也可适用于热塑性橡胶制造的制品。</w:t>
      </w:r>
    </w:p>
    <w:p w:rsidR="00A1460E" w:rsidRDefault="00F72D54">
      <w:pPr>
        <w:pStyle w:val="afffff"/>
        <w:ind w:firstLine="420"/>
      </w:pPr>
      <w:r>
        <w:rPr>
          <w:rFonts w:hint="eastAsia"/>
        </w:rPr>
        <w:t>本文件不适用于精密的环形密封圈或胶布之类的压延复合材料产品或用挂胶或贴胶方法包覆橡胶的制品。</w:t>
      </w:r>
    </w:p>
    <w:p w:rsidR="00A1460E" w:rsidRDefault="00F72D54">
      <w:pPr>
        <w:pStyle w:val="affc"/>
        <w:spacing w:before="312" w:after="312"/>
      </w:pPr>
      <w:bookmarkStart w:id="42" w:name="_Toc97190719"/>
      <w:bookmarkStart w:id="43" w:name="_Toc26986772"/>
      <w:bookmarkStart w:id="44" w:name="_Toc26986531"/>
      <w:bookmarkStart w:id="45" w:name="_Toc26718931"/>
      <w:r>
        <w:rPr>
          <w:rFonts w:hint="eastAsia"/>
        </w:rPr>
        <w:t>规范性引用文件</w:t>
      </w:r>
      <w:bookmarkEnd w:id="37"/>
      <w:bookmarkEnd w:id="38"/>
      <w:bookmarkEnd w:id="39"/>
      <w:bookmarkEnd w:id="40"/>
      <w:bookmarkEnd w:id="41"/>
      <w:bookmarkEnd w:id="42"/>
      <w:bookmarkEnd w:id="43"/>
      <w:bookmarkEnd w:id="44"/>
      <w:bookmarkEnd w:id="45"/>
    </w:p>
    <w:sdt>
      <w:sdtPr>
        <w:rPr>
          <w:rFonts w:ascii="Times New Roman"/>
        </w:rPr>
        <w:id w:val="715848253"/>
        <w:placeholder>
          <w:docPart w:val="FB03DF8155C14EDD8901F5612724EB9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1460E" w:rsidRDefault="00F72D54">
          <w:pPr>
            <w:pStyle w:val="afffff"/>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1460E" w:rsidRDefault="006F1C39">
      <w:pPr>
        <w:pStyle w:val="afffff"/>
        <w:ind w:firstLine="420"/>
        <w:rPr>
          <w:rFonts w:ascii="Times New Roman"/>
        </w:rPr>
      </w:pPr>
      <w:r>
        <w:rPr>
          <w:rFonts w:ascii="Times New Roman"/>
        </w:rPr>
        <w:t xml:space="preserve">ISO 3  </w:t>
      </w:r>
      <w:r w:rsidR="00F72D54">
        <w:rPr>
          <w:rFonts w:ascii="Times New Roman"/>
        </w:rPr>
        <w:t>优先数和优先数系（</w:t>
      </w:r>
      <w:r w:rsidR="00F72D54">
        <w:rPr>
          <w:rFonts w:ascii="Times New Roman"/>
        </w:rPr>
        <w:t>Preferred numbers—Series of preferred numbers</w:t>
      </w:r>
      <w:r w:rsidR="00F72D54">
        <w:rPr>
          <w:rFonts w:ascii="Times New Roman"/>
        </w:rPr>
        <w:t>）</w:t>
      </w:r>
    </w:p>
    <w:p w:rsidR="00A1460E" w:rsidRPr="00D01220" w:rsidRDefault="006F1C39">
      <w:pPr>
        <w:pStyle w:val="afff2"/>
        <w:rPr>
          <w:rFonts w:ascii="Times New Roman"/>
        </w:rPr>
      </w:pPr>
      <w:r>
        <w:rPr>
          <w:rFonts w:ascii="Times New Roman"/>
        </w:rPr>
        <w:t xml:space="preserve">GB/T 321-2005  </w:t>
      </w:r>
      <w:r w:rsidR="00F72D54" w:rsidRPr="00D01220">
        <w:rPr>
          <w:rFonts w:ascii="Times New Roman"/>
        </w:rPr>
        <w:t>优先数和优先数系（</w:t>
      </w:r>
      <w:r w:rsidR="00F72D54" w:rsidRPr="00D01220">
        <w:rPr>
          <w:rFonts w:ascii="Times New Roman"/>
        </w:rPr>
        <w:t>ISO 3:1973, IDT</w:t>
      </w:r>
      <w:r w:rsidR="00F72D54" w:rsidRPr="00D01220">
        <w:rPr>
          <w:rFonts w:ascii="Times New Roman"/>
        </w:rPr>
        <w:t>）</w:t>
      </w:r>
    </w:p>
    <w:p w:rsidR="00A1460E" w:rsidRPr="00D01220" w:rsidRDefault="00F72D54">
      <w:pPr>
        <w:pStyle w:val="afffff"/>
        <w:ind w:firstLine="420"/>
        <w:rPr>
          <w:rFonts w:ascii="Times New Roman"/>
        </w:rPr>
      </w:pPr>
      <w:r w:rsidRPr="00D01220">
        <w:rPr>
          <w:rFonts w:ascii="Times New Roman"/>
        </w:rPr>
        <w:t>ISO 48-2</w:t>
      </w:r>
      <w:r w:rsidR="006F1C39">
        <w:rPr>
          <w:rFonts w:ascii="Times New Roman"/>
        </w:rPr>
        <w:t xml:space="preserve">  </w:t>
      </w:r>
      <w:r w:rsidRPr="00D01220">
        <w:rPr>
          <w:rFonts w:ascii="Times New Roman"/>
        </w:rPr>
        <w:t>硫化橡胶或热塑性橡胶</w:t>
      </w:r>
      <w:r w:rsidRPr="00D01220">
        <w:rPr>
          <w:rFonts w:ascii="Times New Roman"/>
        </w:rPr>
        <w:t xml:space="preserve"> </w:t>
      </w:r>
      <w:r w:rsidRPr="00D01220">
        <w:rPr>
          <w:rFonts w:ascii="Times New Roman"/>
        </w:rPr>
        <w:t>硬度的测定（</w:t>
      </w:r>
      <w:r w:rsidRPr="00D01220">
        <w:rPr>
          <w:rFonts w:ascii="Times New Roman"/>
        </w:rPr>
        <w:t>10 IRHD</w:t>
      </w:r>
      <w:r w:rsidRPr="00D01220">
        <w:rPr>
          <w:rFonts w:ascii="Times New Roman"/>
        </w:rPr>
        <w:t>～</w:t>
      </w:r>
      <w:r w:rsidRPr="00D01220">
        <w:rPr>
          <w:rFonts w:ascii="Times New Roman"/>
        </w:rPr>
        <w:t>100 IRHD</w:t>
      </w:r>
      <w:r w:rsidRPr="00D01220">
        <w:rPr>
          <w:rFonts w:ascii="Times New Roman"/>
        </w:rPr>
        <w:t>）（</w:t>
      </w:r>
      <w:r w:rsidRPr="00D01220">
        <w:rPr>
          <w:rFonts w:ascii="Times New Roman"/>
        </w:rPr>
        <w:t>Rubber, vulcanized or thermoplastic — Determination of hardness — Part 2: Hardness between 10 IRHD and 100 IRHD</w:t>
      </w:r>
      <w:r w:rsidRPr="00D01220">
        <w:rPr>
          <w:rFonts w:ascii="Times New Roman"/>
        </w:rPr>
        <w:t>）</w:t>
      </w:r>
    </w:p>
    <w:p w:rsidR="00A1460E" w:rsidRPr="00D01220" w:rsidRDefault="00F72D54">
      <w:pPr>
        <w:pStyle w:val="afff2"/>
        <w:rPr>
          <w:rFonts w:ascii="Times New Roman"/>
        </w:rPr>
      </w:pPr>
      <w:r w:rsidRPr="00D01220">
        <w:rPr>
          <w:rFonts w:ascii="Times New Roman"/>
        </w:rPr>
        <w:t>GB/T 6031-20XX</w:t>
      </w:r>
      <w:r w:rsidR="006F1C39">
        <w:rPr>
          <w:rFonts w:ascii="Times New Roman"/>
        </w:rPr>
        <w:t xml:space="preserve">  </w:t>
      </w:r>
      <w:r w:rsidRPr="00D01220">
        <w:rPr>
          <w:rFonts w:ascii="Times New Roman"/>
        </w:rPr>
        <w:t>硫化橡胶或热塑性橡胶</w:t>
      </w:r>
      <w:r w:rsidRPr="00D01220">
        <w:rPr>
          <w:rFonts w:ascii="Times New Roman"/>
        </w:rPr>
        <w:t xml:space="preserve"> </w:t>
      </w:r>
      <w:r w:rsidRPr="00D01220">
        <w:rPr>
          <w:rFonts w:ascii="Times New Roman"/>
        </w:rPr>
        <w:t>硬度的测定（</w:t>
      </w:r>
      <w:r w:rsidRPr="00D01220">
        <w:rPr>
          <w:rFonts w:ascii="Times New Roman"/>
        </w:rPr>
        <w:t>10 IRHD</w:t>
      </w:r>
      <w:r w:rsidRPr="00D01220">
        <w:rPr>
          <w:rFonts w:ascii="Times New Roman"/>
        </w:rPr>
        <w:t>～</w:t>
      </w:r>
      <w:r w:rsidRPr="00D01220">
        <w:rPr>
          <w:rFonts w:ascii="Times New Roman"/>
        </w:rPr>
        <w:t>100 IRHD</w:t>
      </w:r>
      <w:r w:rsidRPr="00D01220">
        <w:rPr>
          <w:rFonts w:ascii="Times New Roman"/>
        </w:rPr>
        <w:t>）（</w:t>
      </w:r>
      <w:r w:rsidRPr="00D01220">
        <w:rPr>
          <w:rFonts w:ascii="Times New Roman"/>
        </w:rPr>
        <w:t>ISO 48-2:2018, IDT</w:t>
      </w:r>
      <w:r w:rsidRPr="00D01220">
        <w:rPr>
          <w:rFonts w:ascii="Times New Roman"/>
        </w:rPr>
        <w:t>）（同步修订中）</w:t>
      </w:r>
    </w:p>
    <w:p w:rsidR="00A1460E" w:rsidRPr="00D01220" w:rsidRDefault="00F72D54">
      <w:pPr>
        <w:pStyle w:val="afffff"/>
        <w:ind w:firstLine="420"/>
        <w:rPr>
          <w:rFonts w:ascii="Times New Roman"/>
        </w:rPr>
      </w:pPr>
      <w:r w:rsidRPr="00D01220">
        <w:rPr>
          <w:rFonts w:ascii="Times New Roman"/>
        </w:rPr>
        <w:t xml:space="preserve">ISO 2230 </w:t>
      </w:r>
      <w:r w:rsidRPr="00D01220">
        <w:rPr>
          <w:rFonts w:ascii="Times New Roman"/>
        </w:rPr>
        <w:t>橡胶制品</w:t>
      </w:r>
      <w:r w:rsidRPr="00D01220">
        <w:rPr>
          <w:rFonts w:ascii="Times New Roman"/>
        </w:rPr>
        <w:t xml:space="preserve"> </w:t>
      </w:r>
      <w:r w:rsidRPr="00D01220">
        <w:rPr>
          <w:rFonts w:ascii="Times New Roman"/>
        </w:rPr>
        <w:t>贮存指南（</w:t>
      </w:r>
      <w:r w:rsidRPr="00D01220">
        <w:rPr>
          <w:rFonts w:ascii="Times New Roman"/>
        </w:rPr>
        <w:t>Rubber products—Guidelines for storage</w:t>
      </w:r>
      <w:r w:rsidRPr="00D01220">
        <w:rPr>
          <w:rFonts w:ascii="Times New Roman"/>
        </w:rPr>
        <w:t>）</w:t>
      </w:r>
    </w:p>
    <w:p w:rsidR="00A1460E" w:rsidRPr="00D01220" w:rsidRDefault="00F72D54">
      <w:pPr>
        <w:pStyle w:val="afff2"/>
        <w:rPr>
          <w:rFonts w:ascii="Times New Roman"/>
        </w:rPr>
      </w:pPr>
      <w:bookmarkStart w:id="46" w:name="OLE_LINK1"/>
      <w:bookmarkStart w:id="47" w:name="OLE_LINK2"/>
      <w:r w:rsidRPr="00D01220">
        <w:rPr>
          <w:rFonts w:ascii="Times New Roman"/>
        </w:rPr>
        <w:t>GB/T 20739-2006</w:t>
      </w:r>
      <w:bookmarkEnd w:id="46"/>
      <w:bookmarkEnd w:id="47"/>
      <w:r w:rsidR="006F1C39">
        <w:rPr>
          <w:rFonts w:ascii="Times New Roman"/>
        </w:rPr>
        <w:t xml:space="preserve">  </w:t>
      </w:r>
      <w:r w:rsidRPr="00D01220">
        <w:rPr>
          <w:rFonts w:ascii="Times New Roman"/>
        </w:rPr>
        <w:t>橡胶制品</w:t>
      </w:r>
      <w:r w:rsidRPr="00D01220">
        <w:rPr>
          <w:rFonts w:ascii="Times New Roman"/>
        </w:rPr>
        <w:t xml:space="preserve"> </w:t>
      </w:r>
      <w:r w:rsidRPr="00D01220">
        <w:rPr>
          <w:rFonts w:ascii="Times New Roman"/>
        </w:rPr>
        <w:t>贮存指南（</w:t>
      </w:r>
      <w:r w:rsidRPr="00D01220">
        <w:rPr>
          <w:rFonts w:ascii="Times New Roman"/>
        </w:rPr>
        <w:t>ISO 2230:2002, IDT</w:t>
      </w:r>
      <w:r w:rsidRPr="00D01220">
        <w:rPr>
          <w:rFonts w:ascii="Times New Roman"/>
        </w:rPr>
        <w:t>）</w:t>
      </w:r>
    </w:p>
    <w:p w:rsidR="00A1460E" w:rsidRPr="00D01220" w:rsidRDefault="00F72D54">
      <w:pPr>
        <w:pStyle w:val="afffff"/>
        <w:ind w:firstLine="420"/>
        <w:rPr>
          <w:rFonts w:ascii="Times New Roman"/>
        </w:rPr>
      </w:pPr>
      <w:r w:rsidRPr="00D01220">
        <w:rPr>
          <w:rFonts w:ascii="Times New Roman"/>
        </w:rPr>
        <w:t xml:space="preserve">ISO 23529 </w:t>
      </w:r>
      <w:r w:rsidRPr="00D01220">
        <w:rPr>
          <w:rFonts w:ascii="Times New Roman"/>
        </w:rPr>
        <w:t>橡胶物理试验方法试样制备和调节的通用程序（</w:t>
      </w:r>
      <w:r w:rsidRPr="00D01220">
        <w:rPr>
          <w:rFonts w:ascii="Times New Roman"/>
        </w:rPr>
        <w:t>Rubber— General procedures for preparing and conditioning test pieces for physical test methods</w:t>
      </w:r>
      <w:r w:rsidRPr="00D01220">
        <w:rPr>
          <w:rFonts w:ascii="Times New Roman"/>
        </w:rPr>
        <w:t>）</w:t>
      </w:r>
    </w:p>
    <w:p w:rsidR="00A1460E" w:rsidRPr="00D01220" w:rsidRDefault="006F1C39">
      <w:pPr>
        <w:pStyle w:val="afff2"/>
        <w:rPr>
          <w:rFonts w:ascii="Times New Roman"/>
        </w:rPr>
      </w:pPr>
      <w:r>
        <w:rPr>
          <w:rFonts w:ascii="Times New Roman"/>
        </w:rPr>
        <w:t xml:space="preserve">GB/T 2941-20XX  </w:t>
      </w:r>
      <w:r w:rsidR="00F72D54" w:rsidRPr="00D01220">
        <w:rPr>
          <w:rFonts w:ascii="Times New Roman"/>
        </w:rPr>
        <w:t>橡胶物理试验方法试样制备和调节的通用程序（</w:t>
      </w:r>
      <w:r w:rsidR="00F72D54" w:rsidRPr="00D01220">
        <w:rPr>
          <w:rFonts w:ascii="Times New Roman"/>
        </w:rPr>
        <w:t>ISO 23529:2016</w:t>
      </w:r>
      <w:r w:rsidR="00F72D54" w:rsidRPr="00D01220">
        <w:rPr>
          <w:rFonts w:ascii="Times New Roman"/>
        </w:rPr>
        <w:t>，</w:t>
      </w:r>
      <w:r w:rsidR="00F72D54" w:rsidRPr="00D01220">
        <w:rPr>
          <w:rFonts w:ascii="Times New Roman"/>
        </w:rPr>
        <w:t>IDT</w:t>
      </w:r>
      <w:r w:rsidR="00F72D54" w:rsidRPr="00D01220">
        <w:rPr>
          <w:rFonts w:ascii="Times New Roman"/>
        </w:rPr>
        <w:t>）（同步修订中）</w:t>
      </w:r>
    </w:p>
    <w:p w:rsidR="00A1460E" w:rsidRDefault="00F72D54">
      <w:pPr>
        <w:pStyle w:val="affc"/>
        <w:spacing w:before="312" w:after="312"/>
      </w:pPr>
      <w:bookmarkStart w:id="48" w:name="_Toc97190720"/>
      <w:r>
        <w:rPr>
          <w:rFonts w:hint="eastAsia"/>
          <w:szCs w:val="21"/>
        </w:rPr>
        <w:t>术语和定义</w:t>
      </w:r>
      <w:bookmarkEnd w:id="48"/>
    </w:p>
    <w:bookmarkStart w:id="49" w:name="_Toc26986532" w:displacedByCustomXml="next"/>
    <w:bookmarkEnd w:id="49" w:displacedByCustomXml="next"/>
    <w:sdt>
      <w:sdtPr>
        <w:id w:val="-1909835108"/>
        <w:placeholder>
          <w:docPart w:val="FB03DF8155C14EDD8901F5612724EB9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1460E" w:rsidRDefault="00F72D54">
          <w:pPr>
            <w:pStyle w:val="afffff"/>
            <w:ind w:firstLine="420"/>
          </w:pPr>
          <w:r>
            <w:t>本文件没有需要界定的术语和定义。</w:t>
          </w:r>
        </w:p>
      </w:sdtContent>
    </w:sdt>
    <w:p w:rsidR="00A1460E" w:rsidRDefault="00F72D54">
      <w:pPr>
        <w:pStyle w:val="affc"/>
        <w:spacing w:before="312" w:after="312"/>
      </w:pPr>
      <w:r>
        <w:rPr>
          <w:rFonts w:hint="eastAsia"/>
        </w:rPr>
        <w:t>尺寸</w:t>
      </w:r>
      <w:r>
        <w:t>的测量</w:t>
      </w:r>
    </w:p>
    <w:p w:rsidR="00A1460E" w:rsidRDefault="00F72D54">
      <w:pPr>
        <w:pStyle w:val="affd"/>
        <w:spacing w:before="156" w:after="156"/>
      </w:pPr>
      <w:r>
        <w:rPr>
          <w:rFonts w:hint="eastAsia"/>
        </w:rPr>
        <w:t>总则</w:t>
      </w:r>
    </w:p>
    <w:p w:rsidR="00A1460E" w:rsidRDefault="00F72D54">
      <w:pPr>
        <w:pStyle w:val="afffff"/>
        <w:ind w:firstLine="420"/>
        <w:rPr>
          <w:rFonts w:ascii="Times New Roman"/>
        </w:rPr>
      </w:pPr>
      <w:r>
        <w:rPr>
          <w:rFonts w:ascii="Times New Roman"/>
        </w:rPr>
        <w:t>对于实心制品，应在硫化后</w:t>
      </w:r>
      <w:r>
        <w:rPr>
          <w:rFonts w:ascii="Times New Roman"/>
        </w:rPr>
        <w:t>16</w:t>
      </w:r>
      <w:r w:rsidR="001D60E1">
        <w:rPr>
          <w:rFonts w:ascii="Times New Roman"/>
        </w:rPr>
        <w:t> </w:t>
      </w:r>
      <w:r>
        <w:rPr>
          <w:rFonts w:ascii="Times New Roman"/>
        </w:rPr>
        <w:t>h</w:t>
      </w:r>
      <w:r>
        <w:rPr>
          <w:rFonts w:ascii="Times New Roman"/>
        </w:rPr>
        <w:t>进行尺寸测量，在有争议的情况下，可延长至硫化后</w:t>
      </w:r>
      <w:r>
        <w:rPr>
          <w:rFonts w:ascii="Times New Roman"/>
        </w:rPr>
        <w:t>72</w:t>
      </w:r>
      <w:r w:rsidR="00D338A2">
        <w:rPr>
          <w:rFonts w:ascii="Times New Roman"/>
        </w:rPr>
        <w:t> </w:t>
      </w:r>
      <w:r>
        <w:rPr>
          <w:rFonts w:ascii="Times New Roman"/>
        </w:rPr>
        <w:t>h</w:t>
      </w:r>
      <w:r>
        <w:rPr>
          <w:rFonts w:ascii="Times New Roman"/>
        </w:rPr>
        <w:t>进行尺寸测量。测量应在向买方发货之日起三个月内或在</w:t>
      </w:r>
      <w:r w:rsidR="00D338A2">
        <w:rPr>
          <w:rFonts w:ascii="Times New Roman" w:hint="eastAsia"/>
        </w:rPr>
        <w:t>制品</w:t>
      </w:r>
      <w:r>
        <w:rPr>
          <w:rFonts w:ascii="Times New Roman"/>
        </w:rPr>
        <w:t>投入使用之前完成（以时间在前者为测量时间），应按照</w:t>
      </w:r>
      <w:r>
        <w:rPr>
          <w:rFonts w:ascii="Times New Roman"/>
        </w:rPr>
        <w:t>ISO 23529</w:t>
      </w:r>
      <w:r>
        <w:rPr>
          <w:rFonts w:ascii="Times New Roman"/>
        </w:rPr>
        <w:t>调节后在标准温度下进行测量。应注意保证不使制品经受</w:t>
      </w:r>
      <w:r>
        <w:rPr>
          <w:rFonts w:ascii="Times New Roman"/>
        </w:rPr>
        <w:t>ISO 2230</w:t>
      </w:r>
      <w:r>
        <w:rPr>
          <w:rFonts w:ascii="Times New Roman"/>
        </w:rPr>
        <w:t>规定的不利贮存条件，并保证制品在测量过程中不变形。</w:t>
      </w:r>
    </w:p>
    <w:p w:rsidR="00A1460E" w:rsidRDefault="00F72D54">
      <w:pPr>
        <w:widowControl/>
        <w:numPr>
          <w:ilvl w:val="2"/>
          <w:numId w:val="2"/>
        </w:numPr>
        <w:adjustRightInd/>
        <w:spacing w:beforeLines="50" w:before="156" w:afterLines="50" w:after="156" w:line="240" w:lineRule="auto"/>
        <w:outlineLvl w:val="1"/>
        <w:rPr>
          <w:rFonts w:ascii="Times New Roman" w:eastAsia="黑体" w:hAnsi="Times New Roman"/>
          <w:kern w:val="0"/>
          <w:szCs w:val="20"/>
        </w:rPr>
      </w:pPr>
      <w:bookmarkStart w:id="50" w:name="_Toc116748068"/>
      <w:bookmarkStart w:id="51" w:name="_Toc116488925"/>
      <w:bookmarkStart w:id="52" w:name="_Toc116923228"/>
      <w:bookmarkStart w:id="53" w:name="_Toc116488762"/>
      <w:bookmarkStart w:id="54" w:name="_Toc116488856"/>
      <w:bookmarkStart w:id="55" w:name="_Toc116121221"/>
      <w:bookmarkStart w:id="56" w:name="_Toc116488886"/>
      <w:bookmarkStart w:id="57" w:name="_Toc127804665"/>
      <w:r>
        <w:rPr>
          <w:rFonts w:ascii="Times New Roman" w:eastAsia="黑体" w:hAnsi="Times New Roman"/>
          <w:kern w:val="0"/>
          <w:szCs w:val="20"/>
        </w:rPr>
        <w:t>试验仪器</w:t>
      </w:r>
      <w:bookmarkEnd w:id="50"/>
      <w:bookmarkEnd w:id="51"/>
      <w:bookmarkEnd w:id="52"/>
      <w:bookmarkEnd w:id="53"/>
      <w:bookmarkEnd w:id="54"/>
      <w:bookmarkEnd w:id="55"/>
      <w:bookmarkEnd w:id="56"/>
      <w:bookmarkEnd w:id="57"/>
    </w:p>
    <w:p w:rsidR="00A1460E" w:rsidRDefault="00F72D54">
      <w:pPr>
        <w:pStyle w:val="affffffffb"/>
        <w:rPr>
          <w:rFonts w:ascii="Times New Roman"/>
        </w:rPr>
      </w:pPr>
      <w:r>
        <w:rPr>
          <w:rFonts w:ascii="Times New Roman"/>
        </w:rPr>
        <w:t>应视情况使用下列一种或一种以上类型的仪器进行测量。</w:t>
      </w:r>
    </w:p>
    <w:p w:rsidR="00A1460E" w:rsidRDefault="00F72D54">
      <w:pPr>
        <w:pStyle w:val="affffffffa"/>
        <w:rPr>
          <w:rFonts w:ascii="Times New Roman"/>
        </w:rPr>
      </w:pPr>
      <w:r>
        <w:rPr>
          <w:rFonts w:ascii="Times New Roman"/>
        </w:rPr>
        <w:lastRenderedPageBreak/>
        <w:t>实心制品可用</w:t>
      </w:r>
      <w:r>
        <w:rPr>
          <w:rFonts w:ascii="黑体" w:eastAsia="黑体" w:hAnsi="黑体"/>
        </w:rPr>
        <w:t>刻度盘测微规测量</w:t>
      </w:r>
      <w:r>
        <w:rPr>
          <w:rFonts w:ascii="Times New Roman"/>
        </w:rPr>
        <w:t>，按照</w:t>
      </w:r>
      <w:r>
        <w:rPr>
          <w:rFonts w:ascii="Times New Roman"/>
        </w:rPr>
        <w:t>ISO 23529</w:t>
      </w:r>
      <w:r>
        <w:rPr>
          <w:rFonts w:ascii="Times New Roman"/>
        </w:rPr>
        <w:t>和</w:t>
      </w:r>
      <w:r>
        <w:rPr>
          <w:rFonts w:ascii="Times New Roman"/>
        </w:rPr>
        <w:t>ISO 48-2</w:t>
      </w:r>
      <w:r>
        <w:rPr>
          <w:rFonts w:ascii="Times New Roman"/>
        </w:rPr>
        <w:t>的规定，测微规的测足对硬度大于或等于</w:t>
      </w:r>
      <w:r>
        <w:rPr>
          <w:rFonts w:ascii="Times New Roman"/>
        </w:rPr>
        <w:t>35 IRHD</w:t>
      </w:r>
      <w:r>
        <w:rPr>
          <w:rFonts w:ascii="Times New Roman"/>
        </w:rPr>
        <w:t>的橡胶应施加</w:t>
      </w:r>
      <w:r>
        <w:rPr>
          <w:rFonts w:ascii="Times New Roman"/>
        </w:rPr>
        <w:t>22</w:t>
      </w:r>
      <w:r w:rsidR="00D22989">
        <w:rPr>
          <w:rFonts w:ascii="Times New Roman"/>
        </w:rPr>
        <w:t> </w:t>
      </w:r>
      <w:r>
        <w:rPr>
          <w:rFonts w:ascii="Times New Roman"/>
        </w:rPr>
        <w:t>kPa</w:t>
      </w:r>
      <w:bookmarkStart w:id="58" w:name="OLE_LINK3"/>
      <w:bookmarkStart w:id="59" w:name="OLE_LINK4"/>
      <w:r>
        <w:rPr>
          <w:rFonts w:ascii="Times New Roman"/>
        </w:rPr>
        <w:t>±</w:t>
      </w:r>
      <w:bookmarkEnd w:id="58"/>
      <w:bookmarkEnd w:id="59"/>
      <w:r>
        <w:rPr>
          <w:rFonts w:ascii="Times New Roman"/>
        </w:rPr>
        <w:t>5</w:t>
      </w:r>
      <w:r w:rsidR="00D22989">
        <w:rPr>
          <w:rFonts w:ascii="Times New Roman"/>
        </w:rPr>
        <w:t> </w:t>
      </w:r>
      <w:r>
        <w:rPr>
          <w:rFonts w:ascii="Times New Roman"/>
        </w:rPr>
        <w:t>kPa</w:t>
      </w:r>
      <w:r>
        <w:rPr>
          <w:rFonts w:ascii="Times New Roman"/>
        </w:rPr>
        <w:t>的压力，而对硬度小于</w:t>
      </w:r>
      <w:r>
        <w:rPr>
          <w:rFonts w:ascii="Times New Roman"/>
        </w:rPr>
        <w:t>35</w:t>
      </w:r>
      <w:r w:rsidR="00D338A2">
        <w:rPr>
          <w:rFonts w:ascii="Times New Roman"/>
        </w:rPr>
        <w:t> </w:t>
      </w:r>
      <w:r>
        <w:rPr>
          <w:rFonts w:ascii="Times New Roman"/>
        </w:rPr>
        <w:t>IRHD</w:t>
      </w:r>
      <w:r>
        <w:rPr>
          <w:rFonts w:ascii="Times New Roman"/>
        </w:rPr>
        <w:t>的橡胶则应施加</w:t>
      </w:r>
      <w:r>
        <w:rPr>
          <w:rFonts w:ascii="Times New Roman"/>
        </w:rPr>
        <w:t>10 kPa±2</w:t>
      </w:r>
      <w:r w:rsidR="00D22989">
        <w:rPr>
          <w:rFonts w:ascii="Times New Roman"/>
        </w:rPr>
        <w:t> </w:t>
      </w:r>
      <w:r>
        <w:rPr>
          <w:rFonts w:ascii="Times New Roman"/>
        </w:rPr>
        <w:t>kPa</w:t>
      </w:r>
      <w:r>
        <w:rPr>
          <w:rFonts w:ascii="Times New Roman"/>
        </w:rPr>
        <w:t>的压力。</w:t>
      </w:r>
    </w:p>
    <w:p w:rsidR="00A1460E" w:rsidRDefault="00F72D54">
      <w:pPr>
        <w:pStyle w:val="affffffffa"/>
        <w:rPr>
          <w:rFonts w:ascii="Times New Roman"/>
        </w:rPr>
      </w:pPr>
      <w:r>
        <w:rPr>
          <w:rFonts w:ascii="Times New Roman"/>
        </w:rPr>
        <w:t>合适的</w:t>
      </w:r>
      <w:r>
        <w:rPr>
          <w:rFonts w:ascii="黑体" w:eastAsia="黑体" w:hAnsi="黑体"/>
        </w:rPr>
        <w:t>光学测量仪</w:t>
      </w:r>
      <w:r>
        <w:rPr>
          <w:rFonts w:ascii="Times New Roman"/>
        </w:rPr>
        <w:t>。</w:t>
      </w:r>
    </w:p>
    <w:p w:rsidR="00A1460E" w:rsidRDefault="00F72D54">
      <w:pPr>
        <w:pStyle w:val="affffffffa"/>
        <w:rPr>
          <w:rFonts w:ascii="Times New Roman"/>
        </w:rPr>
      </w:pPr>
      <w:r>
        <w:rPr>
          <w:rFonts w:ascii="Times New Roman"/>
        </w:rPr>
        <w:t>上、下限与待测尺寸相适应的</w:t>
      </w:r>
      <w:r>
        <w:rPr>
          <w:rFonts w:ascii="黑体" w:eastAsia="黑体" w:hAnsi="黑体"/>
        </w:rPr>
        <w:t>固定式量规</w:t>
      </w:r>
      <w:r>
        <w:rPr>
          <w:rFonts w:ascii="Times New Roman"/>
        </w:rPr>
        <w:t>。</w:t>
      </w:r>
    </w:p>
    <w:p w:rsidR="00A1460E" w:rsidRDefault="00F72D54">
      <w:pPr>
        <w:pStyle w:val="affffffffa"/>
        <w:rPr>
          <w:rFonts w:ascii="Times New Roman"/>
        </w:rPr>
      </w:pPr>
      <w:r>
        <w:rPr>
          <w:rFonts w:ascii="黑体" w:eastAsia="黑体" w:hAnsi="黑体"/>
        </w:rPr>
        <w:t>其他测量器具</w:t>
      </w:r>
      <w:r>
        <w:rPr>
          <w:rFonts w:ascii="Times New Roman"/>
        </w:rPr>
        <w:t>，包括卷尺（带有或不带游标），游标卡尺和千分尺。</w:t>
      </w:r>
    </w:p>
    <w:p w:rsidR="00A1460E" w:rsidRDefault="00F72D54">
      <w:pPr>
        <w:pStyle w:val="affffffffb"/>
        <w:rPr>
          <w:rFonts w:ascii="Times New Roman"/>
        </w:rPr>
      </w:pPr>
      <w:r>
        <w:rPr>
          <w:rFonts w:ascii="Times New Roman"/>
        </w:rPr>
        <w:t>所有仪器的测量误差都应在规定的公差范围之内。</w:t>
      </w:r>
    </w:p>
    <w:p w:rsidR="00A1460E" w:rsidRDefault="00F72D54">
      <w:pPr>
        <w:pStyle w:val="affffffffb"/>
        <w:rPr>
          <w:rFonts w:ascii="Times New Roman"/>
        </w:rPr>
      </w:pPr>
      <w:r>
        <w:rPr>
          <w:rFonts w:ascii="Times New Roman"/>
        </w:rPr>
        <w:t>在预定用于对比的所有测量中，应使用同一测量器具。</w:t>
      </w:r>
    </w:p>
    <w:p w:rsidR="00A1460E" w:rsidRDefault="00F72D54">
      <w:pPr>
        <w:pStyle w:val="affc"/>
        <w:spacing w:before="312" w:after="312"/>
        <w:rPr>
          <w:rFonts w:ascii="Times New Roman"/>
        </w:rPr>
      </w:pPr>
      <w:r>
        <w:rPr>
          <w:rFonts w:ascii="Times New Roman"/>
        </w:rPr>
        <w:t>公差</w:t>
      </w:r>
    </w:p>
    <w:p w:rsidR="00A1460E" w:rsidRDefault="00F72D54">
      <w:pPr>
        <w:pStyle w:val="afffff"/>
        <w:ind w:firstLine="420"/>
        <w:rPr>
          <w:rFonts w:ascii="Times New Roman"/>
        </w:rPr>
      </w:pPr>
      <w:r>
        <w:rPr>
          <w:rFonts w:ascii="Times New Roman"/>
        </w:rPr>
        <w:t>按照</w:t>
      </w:r>
      <w:r>
        <w:rPr>
          <w:rFonts w:ascii="Times New Roman"/>
        </w:rPr>
        <w:t>ISO 3</w:t>
      </w:r>
      <w:r>
        <w:rPr>
          <w:rFonts w:ascii="Times New Roman"/>
        </w:rPr>
        <w:t>的规定，本文件中的公称尺寸和公差分别要以</w:t>
      </w:r>
      <w:r>
        <w:rPr>
          <w:rFonts w:ascii="Times New Roman"/>
        </w:rPr>
        <w:t>R5</w:t>
      </w:r>
      <w:r>
        <w:rPr>
          <w:rFonts w:ascii="Times New Roman"/>
        </w:rPr>
        <w:t>和</w:t>
      </w:r>
      <w:r>
        <w:rPr>
          <w:rFonts w:ascii="Times New Roman"/>
        </w:rPr>
        <w:t>R10</w:t>
      </w:r>
      <w:r>
        <w:rPr>
          <w:rFonts w:ascii="Times New Roman"/>
        </w:rPr>
        <w:t>系列优先数为基础。</w:t>
      </w:r>
    </w:p>
    <w:p w:rsidR="00A1460E" w:rsidRDefault="00F72D54">
      <w:pPr>
        <w:pStyle w:val="afffff"/>
        <w:ind w:firstLine="420"/>
        <w:rPr>
          <w:rFonts w:ascii="Times New Roman"/>
        </w:rPr>
      </w:pPr>
      <w:r>
        <w:rPr>
          <w:rFonts w:ascii="Times New Roman"/>
        </w:rPr>
        <w:t>对于一个特定制品，某些参数的尺寸可不要求全部采用同一级别的公差。同一图纸的制品，不同参数尺寸可采用不同级别的公差。当图纸未标明所要求的公差级别时，应采用有关表中所列的最大公差。</w:t>
      </w:r>
    </w:p>
    <w:p w:rsidR="00A1460E" w:rsidRDefault="00F72D54">
      <w:pPr>
        <w:pStyle w:val="a5"/>
        <w:rPr>
          <w:rFonts w:ascii="Times New Roman"/>
        </w:rPr>
      </w:pPr>
      <w:r>
        <w:rPr>
          <w:rFonts w:ascii="Times New Roman"/>
        </w:rPr>
        <w:t>本文件规定的公差</w:t>
      </w:r>
      <w:r>
        <w:rPr>
          <w:rFonts w:ascii="Times New Roman" w:hint="eastAsia"/>
        </w:rPr>
        <w:t>用</w:t>
      </w:r>
      <w:r>
        <w:rPr>
          <w:rFonts w:ascii="Times New Roman"/>
        </w:rPr>
        <w:t>相等的正负值</w:t>
      </w:r>
      <w:r>
        <w:rPr>
          <w:rFonts w:ascii="Times New Roman"/>
        </w:rPr>
        <w:t>(</w:t>
      </w:r>
      <w:r>
        <w:rPr>
          <w:rFonts w:ascii="Times New Roman"/>
        </w:rPr>
        <w:t>如</w:t>
      </w:r>
      <w:r>
        <w:rPr>
          <w:rFonts w:ascii="Times New Roman"/>
        </w:rPr>
        <w:t>±0.35)</w:t>
      </w:r>
      <w:r>
        <w:rPr>
          <w:rFonts w:ascii="Times New Roman"/>
        </w:rPr>
        <w:t>表示，也能用不相等的正负值表示，只要这两个值之差保持不变。例如，</w:t>
      </w:r>
      <w:r>
        <w:rPr>
          <w:rFonts w:ascii="Times New Roman"/>
        </w:rPr>
        <w:t>±0.35</w:t>
      </w:r>
      <w:r>
        <w:rPr>
          <w:rFonts w:ascii="Times New Roman"/>
        </w:rPr>
        <w:t>也能表示为</w:t>
      </w:r>
      <w:r>
        <w:rPr>
          <w:rFonts w:ascii="Times New Roman"/>
          <w:eastAsianLayout w:id="23" w:combine="1"/>
        </w:rPr>
        <w:t>+0.2 -0.5</w:t>
      </w:r>
      <w:r>
        <w:rPr>
          <w:rFonts w:ascii="Times New Roman"/>
        </w:rPr>
        <w:t>或</w:t>
      </w:r>
      <w:r>
        <w:rPr>
          <w:rFonts w:ascii="Times New Roman"/>
          <w:eastAsianLayout w:id="24" w:combine="1"/>
        </w:rPr>
        <w:t>+0.7</w:t>
      </w:r>
      <w:r w:rsidR="00D01220">
        <w:rPr>
          <w:rFonts w:ascii="Times New Roman"/>
          <w:eastAsianLayout w:id="24" w:combine="1"/>
        </w:rPr>
        <w:t xml:space="preserve"> </w:t>
      </w:r>
      <w:r w:rsidR="00D01220" w:rsidRPr="00D01220">
        <w:rPr>
          <w:rFonts w:ascii="Times New Roman"/>
          <w:color w:val="FFFFFF" w:themeColor="background1"/>
          <w:eastAsianLayout w:id="24" w:combine="1"/>
        </w:rPr>
        <w:t>-</w:t>
      </w:r>
      <w:r>
        <w:rPr>
          <w:rFonts w:ascii="Times New Roman"/>
          <w:eastAsianLayout w:id="24" w:combine="1"/>
        </w:rPr>
        <w:t>0</w:t>
      </w:r>
      <w:r>
        <w:rPr>
          <w:rFonts w:ascii="Times New Roman"/>
        </w:rPr>
        <w:t>或</w:t>
      </w:r>
      <w:r w:rsidR="00D01220" w:rsidRPr="00D01220">
        <w:rPr>
          <w:rFonts w:ascii="Times New Roman"/>
          <w:eastAsianLayout w:id="25" w:combine="1"/>
        </w:rPr>
        <w:t xml:space="preserve"> 0</w:t>
      </w:r>
      <w:r w:rsidR="00D01220">
        <w:rPr>
          <w:rFonts w:ascii="Times New Roman"/>
          <w:eastAsianLayout w:id="25" w:combine="1"/>
        </w:rPr>
        <w:t xml:space="preserve"> </w:t>
      </w:r>
      <w:r w:rsidR="00D01220" w:rsidRPr="00D01220">
        <w:rPr>
          <w:rFonts w:ascii="Times New Roman"/>
          <w:eastAsianLayout w:id="25" w:combine="1"/>
        </w:rPr>
        <w:t xml:space="preserve"> -0.7</w:t>
      </w:r>
      <w:r>
        <w:rPr>
          <w:rFonts w:ascii="Times New Roman"/>
        </w:rPr>
        <w:t>等。</w:t>
      </w:r>
    </w:p>
    <w:p w:rsidR="00A1460E" w:rsidRDefault="00F72D54">
      <w:pPr>
        <w:pStyle w:val="a5"/>
        <w:rPr>
          <w:rFonts w:ascii="Times New Roman"/>
        </w:rPr>
      </w:pPr>
      <w:r>
        <w:rPr>
          <w:rFonts w:ascii="Times New Roman"/>
        </w:rPr>
        <w:t>对于低硬度和高拉伸强度的硫化胶</w:t>
      </w:r>
      <w:r>
        <w:rPr>
          <w:rFonts w:ascii="Times New Roman"/>
        </w:rPr>
        <w:t>(</w:t>
      </w:r>
      <w:r>
        <w:rPr>
          <w:rFonts w:ascii="Times New Roman"/>
        </w:rPr>
        <w:t>例如天然橡胶的硫化胶</w:t>
      </w:r>
      <w:r>
        <w:rPr>
          <w:rFonts w:ascii="Times New Roman"/>
        </w:rPr>
        <w:t>)</w:t>
      </w:r>
      <w:r>
        <w:rPr>
          <w:rFonts w:ascii="Times New Roman"/>
        </w:rPr>
        <w:t>，有必要对公差加以特殊考虑。</w:t>
      </w:r>
    </w:p>
    <w:p w:rsidR="00A1460E" w:rsidRDefault="00F72D54">
      <w:pPr>
        <w:widowControl/>
        <w:numPr>
          <w:ilvl w:val="1"/>
          <w:numId w:val="2"/>
        </w:numPr>
        <w:adjustRightInd/>
        <w:spacing w:beforeLines="100" w:before="312" w:afterLines="100" w:after="312" w:line="240" w:lineRule="auto"/>
        <w:outlineLvl w:val="0"/>
        <w:rPr>
          <w:rFonts w:ascii="黑体" w:eastAsia="黑体" w:hAnsi="Times New Roman"/>
          <w:kern w:val="0"/>
        </w:rPr>
      </w:pPr>
      <w:bookmarkStart w:id="60" w:name="_Toc127804667"/>
      <w:bookmarkStart w:id="61" w:name="_Toc116488927"/>
      <w:bookmarkStart w:id="62" w:name="_Toc116488858"/>
      <w:bookmarkStart w:id="63" w:name="_Toc116121223"/>
      <w:bookmarkStart w:id="64" w:name="_Toc116488888"/>
      <w:bookmarkStart w:id="65" w:name="_Toc116488764"/>
      <w:bookmarkStart w:id="66" w:name="_Toc116748070"/>
      <w:bookmarkStart w:id="67" w:name="_Toc116923230"/>
      <w:r>
        <w:rPr>
          <w:rFonts w:ascii="黑体" w:eastAsia="黑体" w:hAnsi="Times New Roman" w:hint="eastAsia"/>
          <w:kern w:val="0"/>
        </w:rPr>
        <w:t>模压制品</w:t>
      </w:r>
      <w:bookmarkEnd w:id="60"/>
      <w:bookmarkEnd w:id="61"/>
      <w:bookmarkEnd w:id="62"/>
      <w:bookmarkEnd w:id="63"/>
      <w:bookmarkEnd w:id="64"/>
      <w:bookmarkEnd w:id="65"/>
      <w:bookmarkEnd w:id="66"/>
      <w:bookmarkEnd w:id="67"/>
    </w:p>
    <w:p w:rsidR="00A1460E" w:rsidRDefault="00F72D54">
      <w:pPr>
        <w:pStyle w:val="affd"/>
        <w:spacing w:before="156" w:after="156"/>
      </w:pPr>
      <w:bookmarkStart w:id="68" w:name="_Toc116748071"/>
      <w:bookmarkStart w:id="69" w:name="_Toc116488889"/>
      <w:bookmarkStart w:id="70" w:name="_Toc127804668"/>
      <w:bookmarkStart w:id="71" w:name="_Toc116488765"/>
      <w:bookmarkStart w:id="72" w:name="_Toc116121224"/>
      <w:bookmarkStart w:id="73" w:name="_Toc116923231"/>
      <w:bookmarkStart w:id="74" w:name="_Toc116488928"/>
      <w:bookmarkStart w:id="75" w:name="_Toc116488859"/>
      <w:r>
        <w:t>总则</w:t>
      </w:r>
      <w:bookmarkEnd w:id="68"/>
      <w:bookmarkEnd w:id="69"/>
      <w:bookmarkEnd w:id="70"/>
      <w:bookmarkEnd w:id="71"/>
      <w:bookmarkEnd w:id="72"/>
      <w:bookmarkEnd w:id="73"/>
      <w:bookmarkEnd w:id="74"/>
      <w:bookmarkEnd w:id="75"/>
    </w:p>
    <w:p w:rsidR="00A1460E" w:rsidRDefault="00F72D54">
      <w:pPr>
        <w:pStyle w:val="afffff"/>
        <w:ind w:firstLine="420"/>
        <w:rPr>
          <w:rFonts w:ascii="Times New Roman"/>
        </w:rPr>
      </w:pPr>
      <w:r>
        <w:rPr>
          <w:rFonts w:ascii="Times New Roman"/>
        </w:rPr>
        <w:t>本文件所述的尺寸公差可以比其他一些工程实践所用的尺寸公差要</w:t>
      </w:r>
      <w:r>
        <w:rPr>
          <w:rFonts w:ascii="Times New Roman" w:hint="eastAsia"/>
        </w:rPr>
        <w:t>宽，是考虑到下列情况：</w:t>
      </w:r>
    </w:p>
    <w:p w:rsidR="00A1460E" w:rsidRDefault="00F72D54" w:rsidP="00886F91">
      <w:pPr>
        <w:pStyle w:val="af5"/>
        <w:numPr>
          <w:ilvl w:val="0"/>
          <w:numId w:val="32"/>
        </w:numPr>
      </w:pPr>
      <w:r>
        <w:rPr>
          <w:rFonts w:hint="eastAsia"/>
        </w:rPr>
        <w:t>所有的橡胶在模制后冷却时都有一定程度的收缩，因此在模</w:t>
      </w:r>
      <w:r>
        <w:t>具设计时应将这一点考虑进去。收缩量取决于所用的橡胶类型和胶料，即便是同一种胶料，不同批次的收缩率也会不同。硅橡胶、氟橡胶及其他特种橡胶制品的收缩率较大，因此使用这些橡胶很</w:t>
      </w:r>
      <w:r w:rsidRPr="001D60E1">
        <w:rPr>
          <w:rFonts w:ascii="Times New Roman"/>
        </w:rPr>
        <w:t>难达到</w:t>
      </w:r>
      <w:r w:rsidRPr="001D60E1">
        <w:rPr>
          <w:rFonts w:ascii="Times New Roman"/>
        </w:rPr>
        <w:t>M1</w:t>
      </w:r>
      <w:r w:rsidRPr="001D60E1">
        <w:rPr>
          <w:rFonts w:ascii="Times New Roman"/>
        </w:rPr>
        <w:t>和</w:t>
      </w:r>
      <w:r w:rsidRPr="001D60E1">
        <w:rPr>
          <w:rFonts w:ascii="Times New Roman"/>
        </w:rPr>
        <w:t>M2</w:t>
      </w:r>
      <w:r w:rsidRPr="001D60E1">
        <w:rPr>
          <w:rFonts w:ascii="Times New Roman"/>
        </w:rPr>
        <w:t>级</w:t>
      </w:r>
      <w:r w:rsidRPr="001D60E1">
        <w:rPr>
          <w:rFonts w:ascii="Times New Roman"/>
        </w:rPr>
        <w:t>(</w:t>
      </w:r>
      <w:r w:rsidRPr="001D60E1">
        <w:rPr>
          <w:rFonts w:ascii="Times New Roman"/>
        </w:rPr>
        <w:t>见</w:t>
      </w:r>
      <w:r w:rsidR="00D22989">
        <w:rPr>
          <w:rFonts w:ascii="Times New Roman" w:hint="eastAsia"/>
        </w:rPr>
        <w:t>6</w:t>
      </w:r>
      <w:r w:rsidRPr="001D60E1">
        <w:rPr>
          <w:rFonts w:ascii="Times New Roman"/>
        </w:rPr>
        <w:t>.2)</w:t>
      </w:r>
      <w:r w:rsidRPr="001D60E1">
        <w:rPr>
          <w:rFonts w:ascii="Times New Roman"/>
        </w:rPr>
        <w:t>公</w:t>
      </w:r>
      <w:r>
        <w:t>差要求；</w:t>
      </w:r>
    </w:p>
    <w:p w:rsidR="00A1460E" w:rsidRDefault="00F72D54" w:rsidP="00886F91">
      <w:pPr>
        <w:pStyle w:val="af5"/>
      </w:pPr>
      <w:r>
        <w:t>粘接到橡胶上的非橡胶部件会影响收缩，因而也影响实际适用的公差；</w:t>
      </w:r>
    </w:p>
    <w:p w:rsidR="00A1460E" w:rsidRDefault="00F72D54" w:rsidP="00886F91">
      <w:pPr>
        <w:pStyle w:val="af5"/>
      </w:pPr>
      <w:r>
        <w:t>模具是根据制品的类型和所要求的精度以不同的方法制造的。通常制品的精度都不会高于模具，要求的精度愈高，模具及其他维修费用也愈昂贵；</w:t>
      </w:r>
    </w:p>
    <w:p w:rsidR="00A1460E" w:rsidRDefault="00F72D54" w:rsidP="00886F91">
      <w:pPr>
        <w:pStyle w:val="af5"/>
      </w:pPr>
      <w:r>
        <w:t xml:space="preserve">对于截面变化大的制品，使用标准公差时应慎重； </w:t>
      </w:r>
    </w:p>
    <w:p w:rsidR="00A1460E" w:rsidRDefault="00F72D54" w:rsidP="00886F91">
      <w:pPr>
        <w:pStyle w:val="af5"/>
      </w:pPr>
      <w:r>
        <w:t>如果橡胶制品在脱模过程中不可避免地发生变形，制品的尺寸就可能会受到影响，这时就需考虑特殊的余量。</w:t>
      </w:r>
    </w:p>
    <w:p w:rsidR="00A1460E" w:rsidRDefault="00F72D54">
      <w:pPr>
        <w:widowControl/>
        <w:numPr>
          <w:ilvl w:val="2"/>
          <w:numId w:val="2"/>
        </w:numPr>
        <w:adjustRightInd/>
        <w:spacing w:beforeLines="50" w:before="156" w:afterLines="50" w:after="156" w:line="240" w:lineRule="auto"/>
        <w:outlineLvl w:val="1"/>
        <w:rPr>
          <w:rFonts w:ascii="Times New Roman" w:eastAsia="黑体" w:hAnsi="Times New Roman"/>
          <w:kern w:val="0"/>
        </w:rPr>
      </w:pPr>
      <w:bookmarkStart w:id="76" w:name="_Toc116748072"/>
      <w:bookmarkStart w:id="77" w:name="_Toc116488766"/>
      <w:bookmarkStart w:id="78" w:name="_Toc116923232"/>
      <w:bookmarkStart w:id="79" w:name="_Toc127804669"/>
      <w:bookmarkStart w:id="80" w:name="_Toc116488890"/>
      <w:bookmarkStart w:id="81" w:name="_Toc116488860"/>
      <w:bookmarkStart w:id="82" w:name="_Toc116488929"/>
      <w:bookmarkStart w:id="83" w:name="_Toc116121225"/>
      <w:r>
        <w:rPr>
          <w:rFonts w:ascii="Times New Roman" w:eastAsia="黑体" w:hAnsi="Times New Roman"/>
          <w:kern w:val="0"/>
        </w:rPr>
        <w:t>分级</w:t>
      </w:r>
      <w:bookmarkEnd w:id="76"/>
      <w:bookmarkEnd w:id="77"/>
      <w:bookmarkEnd w:id="78"/>
      <w:bookmarkEnd w:id="79"/>
      <w:bookmarkEnd w:id="80"/>
      <w:bookmarkEnd w:id="81"/>
      <w:bookmarkEnd w:id="82"/>
      <w:bookmarkEnd w:id="83"/>
    </w:p>
    <w:p w:rsidR="00A1460E" w:rsidRPr="00D22989" w:rsidRDefault="00F72D54">
      <w:pPr>
        <w:pStyle w:val="afffff"/>
        <w:ind w:firstLine="420"/>
        <w:rPr>
          <w:rFonts w:ascii="Times New Roman"/>
        </w:rPr>
      </w:pPr>
      <w:r>
        <w:rPr>
          <w:rFonts w:ascii="Times New Roman"/>
        </w:rPr>
        <w:t>本条对实心模压制品的固定尺寸和</w:t>
      </w:r>
      <w:r w:rsidRPr="00D22989">
        <w:rPr>
          <w:rFonts w:ascii="Times New Roman"/>
        </w:rPr>
        <w:t>合模尺寸（见</w:t>
      </w:r>
      <w:r w:rsidRPr="00D22989">
        <w:rPr>
          <w:rFonts w:ascii="Times New Roman"/>
        </w:rPr>
        <w:t>6.3</w:t>
      </w:r>
      <w:r w:rsidRPr="00D22989">
        <w:rPr>
          <w:rFonts w:ascii="Times New Roman"/>
        </w:rPr>
        <w:t>）规定了四个公差级别，即：</w:t>
      </w:r>
    </w:p>
    <w:p w:rsidR="00A1460E" w:rsidRPr="00D22989" w:rsidRDefault="006F1C39">
      <w:pPr>
        <w:widowControl/>
        <w:numPr>
          <w:ilvl w:val="0"/>
          <w:numId w:val="33"/>
        </w:numPr>
        <w:adjustRightInd/>
        <w:spacing w:line="240" w:lineRule="auto"/>
        <w:rPr>
          <w:rFonts w:ascii="Times New Roman" w:hAnsi="Times New Roman"/>
          <w:kern w:val="0"/>
          <w:szCs w:val="20"/>
        </w:rPr>
      </w:pPr>
      <w:r w:rsidRPr="00D22989">
        <w:rPr>
          <w:rFonts w:ascii="Times New Roman" w:hAnsi="Times New Roman"/>
          <w:kern w:val="0"/>
          <w:szCs w:val="20"/>
        </w:rPr>
        <w:t>M</w:t>
      </w:r>
      <w:r w:rsidR="00F72D54" w:rsidRPr="00D22989">
        <w:rPr>
          <w:rFonts w:ascii="Times New Roman" w:hAnsi="Times New Roman"/>
          <w:kern w:val="0"/>
          <w:szCs w:val="20"/>
        </w:rPr>
        <w:t>1</w:t>
      </w:r>
      <w:r w:rsidR="00F72D54" w:rsidRPr="00D22989">
        <w:rPr>
          <w:rFonts w:ascii="Times New Roman" w:hAnsi="Times New Roman"/>
          <w:kern w:val="0"/>
          <w:szCs w:val="20"/>
        </w:rPr>
        <w:t>级，适用于精密模压制品。这类模压制品要求精密的模具、较少的模腔、严密的胶料控制等，因而成本高。为了尽量减小橡胶因测量仪器而产生的变形，可能需要使用</w:t>
      </w:r>
      <w:bookmarkStart w:id="84" w:name="OLE_LINK9"/>
      <w:bookmarkStart w:id="85" w:name="OLE_LINK8"/>
      <w:r w:rsidR="00F72D54" w:rsidRPr="00D22989">
        <w:rPr>
          <w:rFonts w:ascii="Times New Roman" w:hAnsi="Times New Roman"/>
          <w:kern w:val="0"/>
          <w:szCs w:val="20"/>
        </w:rPr>
        <w:t>光学测量仪</w:t>
      </w:r>
      <w:bookmarkEnd w:id="84"/>
      <w:bookmarkEnd w:id="85"/>
      <w:r w:rsidR="00F72D54" w:rsidRPr="00D22989">
        <w:rPr>
          <w:rFonts w:ascii="Times New Roman" w:hAnsi="Times New Roman"/>
          <w:kern w:val="0"/>
          <w:szCs w:val="20"/>
        </w:rPr>
        <w:t>或其他类似的测量设备。这类部件要求昂贵的控制和检验程序；</w:t>
      </w:r>
    </w:p>
    <w:p w:rsidR="00A1460E" w:rsidRPr="00D22989" w:rsidRDefault="00F72D54">
      <w:pPr>
        <w:widowControl/>
        <w:numPr>
          <w:ilvl w:val="0"/>
          <w:numId w:val="13"/>
        </w:numPr>
        <w:adjustRightInd/>
        <w:spacing w:line="240" w:lineRule="auto"/>
        <w:rPr>
          <w:rFonts w:ascii="Times New Roman" w:hAnsi="Times New Roman"/>
          <w:kern w:val="0"/>
          <w:szCs w:val="20"/>
        </w:rPr>
      </w:pPr>
      <w:r w:rsidRPr="00D22989">
        <w:rPr>
          <w:rFonts w:ascii="Times New Roman" w:hAnsi="Times New Roman"/>
          <w:kern w:val="0"/>
          <w:szCs w:val="20"/>
        </w:rPr>
        <w:t>M2</w:t>
      </w:r>
      <w:r w:rsidRPr="00D22989">
        <w:rPr>
          <w:rFonts w:ascii="Times New Roman" w:hAnsi="Times New Roman"/>
          <w:kern w:val="0"/>
          <w:szCs w:val="20"/>
        </w:rPr>
        <w:t>级，适用于高质量模压制品，其中包括</w:t>
      </w:r>
      <w:r w:rsidRPr="00D22989">
        <w:rPr>
          <w:rFonts w:ascii="Times New Roman" w:hAnsi="Times New Roman"/>
          <w:kern w:val="0"/>
          <w:szCs w:val="20"/>
        </w:rPr>
        <w:t>M1</w:t>
      </w:r>
      <w:r w:rsidRPr="00D22989">
        <w:rPr>
          <w:rFonts w:ascii="Times New Roman" w:hAnsi="Times New Roman"/>
          <w:kern w:val="0"/>
          <w:szCs w:val="20"/>
        </w:rPr>
        <w:t>所要求的许多严密控制；</w:t>
      </w:r>
    </w:p>
    <w:p w:rsidR="00A1460E" w:rsidRPr="00D22989" w:rsidRDefault="00F72D54">
      <w:pPr>
        <w:widowControl/>
        <w:numPr>
          <w:ilvl w:val="0"/>
          <w:numId w:val="13"/>
        </w:numPr>
        <w:adjustRightInd/>
        <w:spacing w:line="240" w:lineRule="auto"/>
        <w:rPr>
          <w:rFonts w:ascii="Times New Roman" w:hAnsi="Times New Roman"/>
          <w:kern w:val="0"/>
          <w:szCs w:val="20"/>
        </w:rPr>
      </w:pPr>
      <w:r w:rsidRPr="00D22989">
        <w:rPr>
          <w:rFonts w:ascii="Times New Roman" w:hAnsi="Times New Roman"/>
          <w:kern w:val="0"/>
          <w:szCs w:val="20"/>
        </w:rPr>
        <w:t>M3</w:t>
      </w:r>
      <w:r w:rsidRPr="00D22989">
        <w:rPr>
          <w:rFonts w:ascii="Times New Roman" w:hAnsi="Times New Roman"/>
          <w:kern w:val="0"/>
          <w:szCs w:val="20"/>
        </w:rPr>
        <w:t>级，适用于良好质量的模压制品；</w:t>
      </w:r>
    </w:p>
    <w:p w:rsidR="00A1460E" w:rsidRPr="00D22989" w:rsidRDefault="00F72D54">
      <w:pPr>
        <w:widowControl/>
        <w:numPr>
          <w:ilvl w:val="0"/>
          <w:numId w:val="13"/>
        </w:numPr>
        <w:adjustRightInd/>
        <w:spacing w:line="240" w:lineRule="auto"/>
        <w:rPr>
          <w:rFonts w:ascii="Times New Roman" w:hAnsi="Times New Roman"/>
          <w:kern w:val="0"/>
          <w:szCs w:val="20"/>
        </w:rPr>
      </w:pPr>
      <w:r w:rsidRPr="00D22989">
        <w:rPr>
          <w:rFonts w:ascii="Times New Roman" w:hAnsi="Times New Roman"/>
          <w:kern w:val="0"/>
          <w:szCs w:val="20"/>
        </w:rPr>
        <w:t>M4</w:t>
      </w:r>
      <w:r w:rsidRPr="00D22989">
        <w:rPr>
          <w:rFonts w:ascii="Times New Roman" w:hAnsi="Times New Roman"/>
          <w:kern w:val="0"/>
          <w:szCs w:val="20"/>
        </w:rPr>
        <w:t>级，适用于尺寸控制不严格的模压制品。</w:t>
      </w:r>
    </w:p>
    <w:p w:rsidR="00A1460E" w:rsidRDefault="00F72D54">
      <w:pPr>
        <w:pStyle w:val="afffff"/>
        <w:ind w:firstLine="420"/>
        <w:rPr>
          <w:rFonts w:ascii="Times New Roman"/>
        </w:rPr>
      </w:pPr>
      <w:r>
        <w:rPr>
          <w:rFonts w:ascii="Times New Roman"/>
        </w:rPr>
        <w:t>飞边的分级见</w:t>
      </w:r>
      <w:r>
        <w:rPr>
          <w:rFonts w:ascii="Times New Roman"/>
        </w:rPr>
        <w:t>6.5</w:t>
      </w:r>
      <w:r>
        <w:rPr>
          <w:rFonts w:ascii="Times New Roman"/>
        </w:rPr>
        <w:t>。</w:t>
      </w:r>
    </w:p>
    <w:p w:rsidR="00A1460E" w:rsidRDefault="00F72D54">
      <w:pPr>
        <w:widowControl/>
        <w:numPr>
          <w:ilvl w:val="2"/>
          <w:numId w:val="2"/>
        </w:numPr>
        <w:adjustRightInd/>
        <w:spacing w:beforeLines="50" w:before="156" w:afterLines="50" w:after="156" w:line="240" w:lineRule="auto"/>
        <w:outlineLvl w:val="1"/>
        <w:rPr>
          <w:rFonts w:ascii="Times New Roman" w:eastAsia="黑体" w:hAnsi="Times New Roman"/>
          <w:kern w:val="0"/>
          <w:szCs w:val="20"/>
        </w:rPr>
      </w:pPr>
      <w:bookmarkStart w:id="86" w:name="_Toc116748073"/>
      <w:bookmarkStart w:id="87" w:name="_Toc116121226"/>
      <w:bookmarkStart w:id="88" w:name="_Toc116488767"/>
      <w:bookmarkStart w:id="89" w:name="_Toc116488930"/>
      <w:bookmarkStart w:id="90" w:name="_Toc127804670"/>
      <w:bookmarkStart w:id="91" w:name="_Toc116923233"/>
      <w:bookmarkStart w:id="92" w:name="_Toc116488891"/>
      <w:bookmarkStart w:id="93" w:name="_Toc116488861"/>
      <w:r>
        <w:rPr>
          <w:rFonts w:ascii="Times New Roman" w:eastAsia="黑体" w:hAnsi="Times New Roman"/>
          <w:kern w:val="0"/>
          <w:szCs w:val="20"/>
        </w:rPr>
        <w:lastRenderedPageBreak/>
        <w:t>固定尺寸与合模尺寸</w:t>
      </w:r>
      <w:bookmarkEnd w:id="86"/>
      <w:bookmarkEnd w:id="87"/>
      <w:bookmarkEnd w:id="88"/>
      <w:bookmarkEnd w:id="89"/>
      <w:bookmarkEnd w:id="90"/>
      <w:bookmarkEnd w:id="91"/>
      <w:bookmarkEnd w:id="92"/>
      <w:bookmarkEnd w:id="93"/>
    </w:p>
    <w:p w:rsidR="00A1460E" w:rsidRDefault="00F72D5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在模压橡胶制品时，所使用的胶料比充满模腔所需的胶料要多，这多余的胶料就溢出成为飞边。这种飞边通常会阻碍模具部件完全闭合，从而影响成品的尺寸。</w:t>
      </w:r>
    </w:p>
    <w:p w:rsidR="00A1460E" w:rsidRDefault="00F72D54">
      <w:pPr>
        <w:numPr>
          <w:ilvl w:val="0"/>
          <w:numId w:val="26"/>
        </w:numPr>
        <w:autoSpaceDE w:val="0"/>
        <w:autoSpaceDN w:val="0"/>
        <w:adjustRightInd/>
        <w:spacing w:line="240" w:lineRule="auto"/>
        <w:ind w:left="567" w:hanging="141"/>
        <w:rPr>
          <w:rFonts w:ascii="Times New Roman" w:hAnsi="Times New Roman"/>
          <w:kern w:val="0"/>
          <w:sz w:val="18"/>
          <w:szCs w:val="18"/>
        </w:rPr>
      </w:pPr>
      <w:r>
        <w:rPr>
          <w:rFonts w:ascii="Times New Roman" w:hAnsi="Times New Roman"/>
          <w:kern w:val="0"/>
          <w:sz w:val="18"/>
          <w:szCs w:val="18"/>
        </w:rPr>
        <w:t>对于用传递法或注射法模制的产品，可以认为所有的尺寸都是固定尺寸。</w:t>
      </w:r>
    </w:p>
    <w:p w:rsidR="00A1460E" w:rsidRDefault="00F72D5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给出了如下两组固定尺寸（</w:t>
      </w:r>
      <w:r>
        <w:rPr>
          <w:rFonts w:ascii="Times New Roman" w:hAnsi="Times New Roman"/>
          <w:i/>
          <w:kern w:val="0"/>
          <w:szCs w:val="20"/>
        </w:rPr>
        <w:t>F</w:t>
      </w:r>
      <w:r>
        <w:rPr>
          <w:rFonts w:ascii="Times New Roman" w:hAnsi="Times New Roman"/>
          <w:kern w:val="0"/>
          <w:szCs w:val="20"/>
        </w:rPr>
        <w:t>）和合模尺寸（</w:t>
      </w:r>
      <w:r>
        <w:rPr>
          <w:rFonts w:ascii="Times New Roman" w:hAnsi="Times New Roman"/>
          <w:i/>
          <w:kern w:val="0"/>
          <w:szCs w:val="20"/>
        </w:rPr>
        <w:t>C</w:t>
      </w:r>
      <w:r>
        <w:rPr>
          <w:rFonts w:ascii="Times New Roman" w:hAnsi="Times New Roman"/>
          <w:kern w:val="0"/>
          <w:szCs w:val="20"/>
        </w:rPr>
        <w:t>）的定义。</w:t>
      </w:r>
    </w:p>
    <w:p w:rsidR="00A1460E" w:rsidRDefault="00F72D54">
      <w:pPr>
        <w:numPr>
          <w:ilvl w:val="3"/>
          <w:numId w:val="2"/>
        </w:numPr>
        <w:adjustRightInd/>
        <w:spacing w:line="240" w:lineRule="auto"/>
        <w:rPr>
          <w:rFonts w:ascii="Times New Roman" w:hAnsi="Times New Roman"/>
          <w:kern w:val="0"/>
          <w:szCs w:val="20"/>
        </w:rPr>
      </w:pPr>
      <w:bookmarkStart w:id="94" w:name="_Toc116488892"/>
      <w:bookmarkStart w:id="95" w:name="_Toc116488862"/>
      <w:bookmarkStart w:id="96" w:name="_Toc116488931"/>
      <w:r>
        <w:rPr>
          <w:rFonts w:ascii="黑体" w:eastAsia="黑体" w:hAnsi="黑体"/>
          <w:kern w:val="0"/>
          <w:szCs w:val="20"/>
        </w:rPr>
        <w:t>固定尺寸</w:t>
      </w:r>
      <w:r>
        <w:rPr>
          <w:rFonts w:ascii="Times New Roman" w:hAnsi="Times New Roman"/>
          <w:kern w:val="0"/>
          <w:szCs w:val="20"/>
        </w:rPr>
        <w:t>(</w:t>
      </w:r>
      <w:r>
        <w:rPr>
          <w:rFonts w:ascii="Times New Roman" w:hAnsi="Times New Roman"/>
          <w:i/>
          <w:kern w:val="0"/>
          <w:szCs w:val="20"/>
        </w:rPr>
        <w:t>F</w:t>
      </w:r>
      <w:r>
        <w:rPr>
          <w:rFonts w:ascii="Times New Roman" w:hAnsi="Times New Roman"/>
          <w:kern w:val="0"/>
          <w:szCs w:val="20"/>
        </w:rPr>
        <w:t>)</w:t>
      </w:r>
      <w:r>
        <w:rPr>
          <w:rFonts w:ascii="Times New Roman" w:hAnsi="Times New Roman"/>
          <w:kern w:val="0"/>
          <w:szCs w:val="20"/>
        </w:rPr>
        <w:t>：不受飞边厚度或模具不同部件</w:t>
      </w:r>
      <w:r>
        <w:rPr>
          <w:rFonts w:ascii="Times New Roman" w:hAnsi="Times New Roman"/>
          <w:kern w:val="0"/>
          <w:szCs w:val="20"/>
        </w:rPr>
        <w:t>(</w:t>
      </w:r>
      <w:r>
        <w:rPr>
          <w:rFonts w:ascii="Times New Roman" w:hAnsi="Times New Roman"/>
          <w:kern w:val="0"/>
          <w:szCs w:val="20"/>
        </w:rPr>
        <w:t>上模、下模或模芯</w:t>
      </w:r>
      <w:r>
        <w:rPr>
          <w:rFonts w:ascii="Times New Roman" w:hAnsi="Times New Roman"/>
          <w:kern w:val="0"/>
          <w:szCs w:val="20"/>
        </w:rPr>
        <w:t>)</w:t>
      </w:r>
      <w:r>
        <w:rPr>
          <w:rFonts w:ascii="Times New Roman" w:hAnsi="Times New Roman"/>
          <w:kern w:val="0"/>
          <w:szCs w:val="20"/>
        </w:rPr>
        <w:t>的横向位移等变形作用影响的尺寸。见图</w:t>
      </w:r>
      <w:r>
        <w:rPr>
          <w:rFonts w:ascii="Times New Roman" w:hAnsi="Times New Roman"/>
          <w:kern w:val="0"/>
          <w:szCs w:val="20"/>
        </w:rPr>
        <w:t xml:space="preserve">1 </w:t>
      </w:r>
      <w:r>
        <w:rPr>
          <w:rFonts w:ascii="Times New Roman" w:hAnsi="Times New Roman"/>
          <w:kern w:val="0"/>
          <w:szCs w:val="20"/>
        </w:rPr>
        <w:t>中的尺寸</w:t>
      </w:r>
      <w:bookmarkStart w:id="97" w:name="OLE_LINK5"/>
      <w:bookmarkStart w:id="98" w:name="OLE_LINK6"/>
      <w:r>
        <w:rPr>
          <w:rFonts w:ascii="Times New Roman" w:hAnsi="Times New Roman"/>
          <w:i/>
          <w:kern w:val="0"/>
          <w:szCs w:val="20"/>
        </w:rPr>
        <w:t>l</w:t>
      </w:r>
      <w:r>
        <w:rPr>
          <w:rFonts w:ascii="Times New Roman" w:hAnsi="Times New Roman"/>
          <w:i/>
          <w:kern w:val="0"/>
          <w:szCs w:val="20"/>
          <w:vertAlign w:val="subscript"/>
        </w:rPr>
        <w:t>1</w:t>
      </w:r>
      <w:r>
        <w:rPr>
          <w:rFonts w:ascii="Times New Roman" w:hAnsi="Times New Roman"/>
          <w:kern w:val="0"/>
          <w:szCs w:val="20"/>
        </w:rPr>
        <w:t>、</w:t>
      </w:r>
      <w:r>
        <w:rPr>
          <w:rFonts w:ascii="Times New Roman" w:hAnsi="Times New Roman"/>
          <w:i/>
          <w:kern w:val="0"/>
          <w:szCs w:val="20"/>
        </w:rPr>
        <w:t>l</w:t>
      </w:r>
      <w:r>
        <w:rPr>
          <w:rFonts w:ascii="Times New Roman" w:hAnsi="Times New Roman"/>
          <w:i/>
          <w:kern w:val="0"/>
          <w:szCs w:val="20"/>
          <w:vertAlign w:val="subscript"/>
        </w:rPr>
        <w:t>2</w:t>
      </w:r>
      <w:r>
        <w:rPr>
          <w:rFonts w:ascii="Times New Roman" w:hAnsi="Times New Roman"/>
          <w:kern w:val="0"/>
          <w:szCs w:val="20"/>
        </w:rPr>
        <w:t>、</w:t>
      </w:r>
      <w:r>
        <w:rPr>
          <w:rFonts w:ascii="Times New Roman" w:hAnsi="Times New Roman"/>
          <w:i/>
          <w:kern w:val="0"/>
          <w:szCs w:val="20"/>
        </w:rPr>
        <w:t>l</w:t>
      </w:r>
      <w:r>
        <w:rPr>
          <w:rFonts w:ascii="Times New Roman" w:hAnsi="Times New Roman"/>
          <w:i/>
          <w:kern w:val="0"/>
          <w:szCs w:val="20"/>
          <w:vertAlign w:val="subscript"/>
        </w:rPr>
        <w:t>3</w:t>
      </w:r>
      <w:bookmarkEnd w:id="97"/>
      <w:bookmarkEnd w:id="98"/>
      <w:r>
        <w:rPr>
          <w:rFonts w:ascii="Times New Roman" w:hAnsi="Times New Roman"/>
          <w:kern w:val="0"/>
          <w:szCs w:val="20"/>
        </w:rPr>
        <w:t>。</w:t>
      </w:r>
      <w:bookmarkEnd w:id="94"/>
      <w:bookmarkEnd w:id="95"/>
      <w:bookmarkEnd w:id="96"/>
    </w:p>
    <w:p w:rsidR="00A1460E" w:rsidRDefault="00F72D54">
      <w:pPr>
        <w:numPr>
          <w:ilvl w:val="3"/>
          <w:numId w:val="2"/>
        </w:numPr>
        <w:adjustRightInd/>
        <w:spacing w:line="240" w:lineRule="auto"/>
        <w:rPr>
          <w:rFonts w:ascii="Times New Roman" w:hAnsi="Times New Roman"/>
          <w:kern w:val="0"/>
          <w:szCs w:val="20"/>
        </w:rPr>
      </w:pPr>
      <w:bookmarkStart w:id="99" w:name="_Toc116488893"/>
      <w:bookmarkStart w:id="100" w:name="_Toc116488932"/>
      <w:bookmarkStart w:id="101" w:name="_Toc116488863"/>
      <w:r>
        <w:rPr>
          <w:rFonts w:ascii="黑体" w:eastAsia="黑体" w:hAnsi="黑体"/>
          <w:kern w:val="0"/>
          <w:szCs w:val="20"/>
        </w:rPr>
        <w:t>合模尺寸</w:t>
      </w:r>
      <w:r>
        <w:rPr>
          <w:rFonts w:ascii="Times New Roman" w:hAnsi="Times New Roman"/>
          <w:kern w:val="0"/>
          <w:szCs w:val="20"/>
        </w:rPr>
        <w:t>(</w:t>
      </w:r>
      <w:r>
        <w:rPr>
          <w:rFonts w:ascii="Times New Roman" w:hAnsi="Times New Roman"/>
          <w:i/>
          <w:kern w:val="0"/>
          <w:szCs w:val="20"/>
        </w:rPr>
        <w:t>C</w:t>
      </w:r>
      <w:r>
        <w:rPr>
          <w:rFonts w:ascii="Times New Roman" w:hAnsi="Times New Roman"/>
          <w:kern w:val="0"/>
          <w:szCs w:val="20"/>
        </w:rPr>
        <w:t>)</w:t>
      </w:r>
      <w:r>
        <w:rPr>
          <w:rFonts w:ascii="Times New Roman" w:hAnsi="Times New Roman"/>
          <w:kern w:val="0"/>
          <w:szCs w:val="20"/>
        </w:rPr>
        <w:t>：受飞边厚度或模具不同部件横向位移的变化而改变的尺寸。见图</w:t>
      </w:r>
      <w:r>
        <w:rPr>
          <w:rFonts w:ascii="Times New Roman" w:hAnsi="Times New Roman"/>
          <w:kern w:val="0"/>
          <w:szCs w:val="20"/>
        </w:rPr>
        <w:t>1</w:t>
      </w:r>
      <w:r>
        <w:rPr>
          <w:rFonts w:ascii="Times New Roman" w:hAnsi="Times New Roman"/>
          <w:kern w:val="0"/>
          <w:szCs w:val="20"/>
        </w:rPr>
        <w:t>中的尺寸</w:t>
      </w:r>
      <w:r>
        <w:rPr>
          <w:rFonts w:ascii="Times New Roman" w:hAnsi="Times New Roman"/>
          <w:i/>
          <w:kern w:val="0"/>
          <w:szCs w:val="20"/>
        </w:rPr>
        <w:t>d</w:t>
      </w:r>
      <w:r>
        <w:rPr>
          <w:rFonts w:ascii="Times New Roman" w:hAnsi="Times New Roman"/>
          <w:i/>
          <w:kern w:val="0"/>
          <w:szCs w:val="20"/>
          <w:vertAlign w:val="subscript"/>
        </w:rPr>
        <w:t>1</w:t>
      </w:r>
      <w:r>
        <w:rPr>
          <w:rFonts w:ascii="Times New Roman" w:hAnsi="Times New Roman"/>
          <w:kern w:val="0"/>
          <w:szCs w:val="20"/>
        </w:rPr>
        <w:t>、</w:t>
      </w:r>
      <w:r>
        <w:rPr>
          <w:rFonts w:ascii="Times New Roman" w:hAnsi="Times New Roman"/>
          <w:i/>
          <w:kern w:val="0"/>
          <w:szCs w:val="20"/>
        </w:rPr>
        <w:t>d</w:t>
      </w:r>
      <w:r>
        <w:rPr>
          <w:rFonts w:ascii="Times New Roman" w:hAnsi="Times New Roman"/>
          <w:i/>
          <w:kern w:val="0"/>
          <w:szCs w:val="20"/>
          <w:vertAlign w:val="subscript"/>
        </w:rPr>
        <w:t>2</w:t>
      </w:r>
      <w:r>
        <w:rPr>
          <w:rFonts w:ascii="Times New Roman" w:hAnsi="Times New Roman"/>
          <w:kern w:val="0"/>
          <w:szCs w:val="20"/>
        </w:rPr>
        <w:t>、</w:t>
      </w:r>
      <w:r>
        <w:rPr>
          <w:rFonts w:ascii="Times New Roman" w:hAnsi="Times New Roman"/>
          <w:i/>
          <w:kern w:val="0"/>
          <w:szCs w:val="20"/>
        </w:rPr>
        <w:t>d</w:t>
      </w:r>
      <w:r>
        <w:rPr>
          <w:rFonts w:ascii="Times New Roman" w:hAnsi="Times New Roman"/>
          <w:i/>
          <w:kern w:val="0"/>
          <w:szCs w:val="20"/>
          <w:vertAlign w:val="subscript"/>
        </w:rPr>
        <w:t>3</w:t>
      </w:r>
      <w:r>
        <w:rPr>
          <w:rFonts w:ascii="Times New Roman" w:hAnsi="Times New Roman"/>
          <w:kern w:val="0"/>
          <w:szCs w:val="20"/>
        </w:rPr>
        <w:t>和</w:t>
      </w:r>
      <w:r>
        <w:rPr>
          <w:rFonts w:ascii="Times New Roman" w:hAnsi="Times New Roman"/>
          <w:i/>
          <w:kern w:val="0"/>
          <w:szCs w:val="20"/>
        </w:rPr>
        <w:t>h</w:t>
      </w:r>
      <w:r>
        <w:rPr>
          <w:rFonts w:ascii="Times New Roman" w:hAnsi="Times New Roman"/>
          <w:kern w:val="0"/>
          <w:szCs w:val="20"/>
        </w:rPr>
        <w:t>。</w:t>
      </w:r>
      <w:bookmarkEnd w:id="99"/>
      <w:bookmarkEnd w:id="100"/>
      <w:bookmarkEnd w:id="101"/>
    </w:p>
    <w:p w:rsidR="00A1460E" w:rsidRDefault="00F72D54">
      <w:pPr>
        <w:numPr>
          <w:ilvl w:val="0"/>
          <w:numId w:val="26"/>
        </w:numPr>
        <w:autoSpaceDE w:val="0"/>
        <w:autoSpaceDN w:val="0"/>
        <w:adjustRightInd/>
        <w:spacing w:line="240" w:lineRule="auto"/>
        <w:ind w:left="851" w:hanging="425"/>
        <w:rPr>
          <w:rFonts w:ascii="Times New Roman" w:hAnsi="Times New Roman"/>
          <w:kern w:val="0"/>
          <w:sz w:val="18"/>
          <w:szCs w:val="18"/>
        </w:rPr>
      </w:pPr>
      <w:r>
        <w:rPr>
          <w:rFonts w:ascii="Times New Roman" w:eastAsiaTheme="minorEastAsia" w:hAnsi="Times New Roman"/>
          <w:noProof/>
          <w:kern w:val="0"/>
          <w:sz w:val="22"/>
          <w:szCs w:val="22"/>
        </w:rPr>
        <w:drawing>
          <wp:anchor distT="0" distB="0" distL="114300" distR="114300" simplePos="0" relativeHeight="251663360" behindDoc="0" locked="0" layoutInCell="1" allowOverlap="1">
            <wp:simplePos x="0" y="0"/>
            <wp:positionH relativeFrom="column">
              <wp:posOffset>669925</wp:posOffset>
            </wp:positionH>
            <wp:positionV relativeFrom="paragraph">
              <wp:posOffset>360045</wp:posOffset>
            </wp:positionV>
            <wp:extent cx="4599940" cy="3289935"/>
            <wp:effectExtent l="0" t="0" r="0" b="5715"/>
            <wp:wrapTopAndBottom/>
            <wp:docPr id="1" name="图片 1" descr="压缩模具和模压零件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压缩模具和模压零件图"/>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99940" cy="3289935"/>
                    </a:xfrm>
                    <a:prstGeom prst="rect">
                      <a:avLst/>
                    </a:prstGeom>
                  </pic:spPr>
                </pic:pic>
              </a:graphicData>
            </a:graphic>
          </wp:anchor>
        </w:drawing>
      </w:r>
      <w:r>
        <w:rPr>
          <w:rFonts w:ascii="Times New Roman" w:hAnsi="Times New Roman"/>
          <w:i/>
          <w:kern w:val="0"/>
          <w:sz w:val="18"/>
          <w:szCs w:val="18"/>
        </w:rPr>
        <w:t>F</w:t>
      </w:r>
      <w:r>
        <w:rPr>
          <w:rFonts w:ascii="Times New Roman" w:hAnsi="Times New Roman"/>
          <w:kern w:val="0"/>
          <w:sz w:val="18"/>
          <w:szCs w:val="18"/>
        </w:rPr>
        <w:t>和</w:t>
      </w:r>
      <w:r>
        <w:rPr>
          <w:rFonts w:ascii="Times New Roman" w:hAnsi="Times New Roman"/>
          <w:i/>
          <w:kern w:val="0"/>
          <w:sz w:val="18"/>
          <w:szCs w:val="18"/>
        </w:rPr>
        <w:t>C</w:t>
      </w:r>
      <w:r>
        <w:rPr>
          <w:rFonts w:ascii="Times New Roman" w:hAnsi="Times New Roman"/>
          <w:kern w:val="0"/>
          <w:sz w:val="18"/>
          <w:szCs w:val="18"/>
        </w:rPr>
        <w:t>尺寸只有在它们互不相关时才能确定公差。</w:t>
      </w:r>
    </w:p>
    <w:p w:rsidR="00A1460E" w:rsidRDefault="00F72D54">
      <w:pPr>
        <w:widowControl/>
        <w:autoSpaceDE w:val="0"/>
        <w:autoSpaceDN w:val="0"/>
        <w:adjustRightInd/>
        <w:spacing w:line="240" w:lineRule="auto"/>
        <w:ind w:firstLineChars="200" w:firstLine="360"/>
        <w:rPr>
          <w:rFonts w:ascii="Times New Roman" w:hAnsi="Times New Roman"/>
          <w:kern w:val="0"/>
          <w:sz w:val="18"/>
          <w:szCs w:val="18"/>
        </w:rPr>
      </w:pPr>
      <w:r>
        <w:rPr>
          <w:rFonts w:ascii="Times New Roman" w:hAnsi="Times New Roman"/>
          <w:kern w:val="0"/>
          <w:sz w:val="18"/>
          <w:szCs w:val="18"/>
        </w:rPr>
        <w:t>标引序号说明：</w:t>
      </w:r>
    </w:p>
    <w:p w:rsidR="00A1460E" w:rsidRDefault="00F72D54">
      <w:pPr>
        <w:widowControl/>
        <w:autoSpaceDE w:val="0"/>
        <w:autoSpaceDN w:val="0"/>
        <w:adjustRightInd/>
        <w:spacing w:line="240" w:lineRule="auto"/>
        <w:ind w:firstLineChars="200" w:firstLine="360"/>
        <w:rPr>
          <w:rFonts w:ascii="Times New Roman" w:hAnsi="Times New Roman"/>
          <w:kern w:val="0"/>
          <w:sz w:val="18"/>
          <w:szCs w:val="18"/>
        </w:rPr>
      </w:pPr>
      <w:r>
        <w:rPr>
          <w:rFonts w:ascii="Times New Roman" w:hAnsi="Times New Roman"/>
          <w:i/>
          <w:kern w:val="0"/>
          <w:sz w:val="18"/>
          <w:szCs w:val="18"/>
        </w:rPr>
        <w:t>X</w:t>
      </w:r>
      <w:r>
        <w:rPr>
          <w:rFonts w:ascii="Times New Roman" w:hAnsi="Times New Roman"/>
          <w:kern w:val="0"/>
          <w:sz w:val="18"/>
          <w:szCs w:val="18"/>
        </w:rPr>
        <w:t>——</w:t>
      </w:r>
      <w:r>
        <w:rPr>
          <w:rFonts w:ascii="Times New Roman" w:hAnsi="Times New Roman"/>
          <w:kern w:val="0"/>
          <w:sz w:val="18"/>
          <w:szCs w:val="18"/>
        </w:rPr>
        <w:t>压力方向；</w:t>
      </w:r>
    </w:p>
    <w:p w:rsidR="00A1460E" w:rsidRDefault="00F72D54">
      <w:pPr>
        <w:widowControl/>
        <w:autoSpaceDE w:val="0"/>
        <w:autoSpaceDN w:val="0"/>
        <w:adjustRightInd/>
        <w:spacing w:line="240" w:lineRule="auto"/>
        <w:ind w:firstLineChars="200" w:firstLine="360"/>
        <w:rPr>
          <w:rFonts w:ascii="Times New Roman" w:hAnsi="Times New Roman"/>
          <w:kern w:val="0"/>
          <w:sz w:val="18"/>
          <w:szCs w:val="18"/>
        </w:rPr>
      </w:pPr>
      <w:r>
        <w:rPr>
          <w:rFonts w:ascii="Times New Roman" w:hAnsi="Times New Roman"/>
          <w:kern w:val="0"/>
          <w:sz w:val="18"/>
          <w:szCs w:val="18"/>
        </w:rPr>
        <w:t>1——</w:t>
      </w:r>
      <w:r>
        <w:rPr>
          <w:rFonts w:ascii="Times New Roman" w:hAnsi="Times New Roman"/>
          <w:kern w:val="0"/>
          <w:sz w:val="18"/>
          <w:szCs w:val="18"/>
        </w:rPr>
        <w:t>上模；</w:t>
      </w:r>
    </w:p>
    <w:p w:rsidR="00A1460E" w:rsidRDefault="00F72D54">
      <w:pPr>
        <w:widowControl/>
        <w:autoSpaceDE w:val="0"/>
        <w:autoSpaceDN w:val="0"/>
        <w:adjustRightInd/>
        <w:spacing w:line="240" w:lineRule="auto"/>
        <w:ind w:firstLineChars="200" w:firstLine="360"/>
        <w:rPr>
          <w:rFonts w:ascii="Times New Roman" w:hAnsi="Times New Roman"/>
          <w:kern w:val="0"/>
          <w:sz w:val="18"/>
          <w:szCs w:val="18"/>
        </w:rPr>
      </w:pPr>
      <w:r>
        <w:rPr>
          <w:rFonts w:ascii="Times New Roman" w:hAnsi="Times New Roman"/>
          <w:kern w:val="0"/>
          <w:sz w:val="18"/>
          <w:szCs w:val="18"/>
        </w:rPr>
        <w:t>2——</w:t>
      </w:r>
      <w:r>
        <w:rPr>
          <w:rFonts w:ascii="Times New Roman" w:hAnsi="Times New Roman"/>
          <w:kern w:val="0"/>
          <w:sz w:val="18"/>
          <w:szCs w:val="18"/>
        </w:rPr>
        <w:t>模压制品；</w:t>
      </w:r>
    </w:p>
    <w:p w:rsidR="00A1460E" w:rsidRDefault="00F72D54">
      <w:pPr>
        <w:widowControl/>
        <w:autoSpaceDE w:val="0"/>
        <w:autoSpaceDN w:val="0"/>
        <w:adjustRightInd/>
        <w:spacing w:line="240" w:lineRule="auto"/>
        <w:ind w:firstLineChars="200" w:firstLine="360"/>
        <w:rPr>
          <w:rFonts w:ascii="Times New Roman" w:hAnsi="Times New Roman"/>
          <w:kern w:val="0"/>
          <w:sz w:val="18"/>
          <w:szCs w:val="18"/>
        </w:rPr>
      </w:pPr>
      <w:r>
        <w:rPr>
          <w:rFonts w:ascii="Times New Roman" w:hAnsi="Times New Roman"/>
          <w:kern w:val="0"/>
          <w:sz w:val="18"/>
          <w:szCs w:val="18"/>
        </w:rPr>
        <w:t>3——</w:t>
      </w:r>
      <w:r>
        <w:rPr>
          <w:rFonts w:ascii="Times New Roman" w:hAnsi="Times New Roman"/>
          <w:kern w:val="0"/>
          <w:sz w:val="18"/>
          <w:szCs w:val="18"/>
        </w:rPr>
        <w:t>飞边；</w:t>
      </w:r>
    </w:p>
    <w:p w:rsidR="00A1460E" w:rsidRDefault="00F72D54">
      <w:pPr>
        <w:widowControl/>
        <w:autoSpaceDE w:val="0"/>
        <w:autoSpaceDN w:val="0"/>
        <w:adjustRightInd/>
        <w:spacing w:line="240" w:lineRule="auto"/>
        <w:ind w:firstLineChars="200" w:firstLine="360"/>
        <w:rPr>
          <w:rFonts w:ascii="Times New Roman" w:hAnsi="Times New Roman"/>
          <w:kern w:val="0"/>
          <w:sz w:val="18"/>
          <w:szCs w:val="18"/>
        </w:rPr>
      </w:pPr>
      <w:r>
        <w:rPr>
          <w:rFonts w:ascii="Times New Roman" w:hAnsi="Times New Roman"/>
          <w:kern w:val="0"/>
          <w:sz w:val="18"/>
          <w:szCs w:val="18"/>
        </w:rPr>
        <w:t>4——</w:t>
      </w:r>
      <w:r>
        <w:rPr>
          <w:rFonts w:ascii="Times New Roman" w:hAnsi="Times New Roman"/>
          <w:kern w:val="0"/>
          <w:sz w:val="18"/>
          <w:szCs w:val="18"/>
        </w:rPr>
        <w:t>下模。</w:t>
      </w:r>
    </w:p>
    <w:p w:rsidR="00A1460E" w:rsidRDefault="00F72D54">
      <w:pPr>
        <w:pStyle w:val="afd"/>
        <w:spacing w:before="156" w:after="156"/>
      </w:pPr>
      <w:r>
        <w:t>模压模具和模压制品（示意图）</w:t>
      </w:r>
    </w:p>
    <w:p w:rsidR="00A1460E" w:rsidRDefault="00F72D54">
      <w:pPr>
        <w:widowControl/>
        <w:numPr>
          <w:ilvl w:val="2"/>
          <w:numId w:val="2"/>
        </w:numPr>
        <w:adjustRightInd/>
        <w:spacing w:beforeLines="50" w:before="156" w:afterLines="50" w:after="156" w:line="240" w:lineRule="auto"/>
        <w:outlineLvl w:val="1"/>
        <w:rPr>
          <w:rFonts w:ascii="黑体" w:eastAsia="黑体" w:hAnsi="Times New Roman"/>
          <w:kern w:val="0"/>
          <w:szCs w:val="20"/>
        </w:rPr>
      </w:pPr>
      <w:bookmarkStart w:id="102" w:name="_Toc127804671"/>
      <w:bookmarkStart w:id="103" w:name="_Toc116488933"/>
      <w:bookmarkStart w:id="104" w:name="_Toc116923234"/>
      <w:bookmarkStart w:id="105" w:name="_Toc116488768"/>
      <w:bookmarkStart w:id="106" w:name="_Toc116488864"/>
      <w:bookmarkStart w:id="107" w:name="_Toc116121227"/>
      <w:bookmarkStart w:id="108" w:name="_Toc116488894"/>
      <w:bookmarkStart w:id="109" w:name="_Toc116748074"/>
      <w:r>
        <w:rPr>
          <w:rFonts w:ascii="黑体" w:eastAsia="黑体" w:hAnsi="Times New Roman"/>
          <w:kern w:val="0"/>
          <w:szCs w:val="20"/>
        </w:rPr>
        <w:t>公差</w:t>
      </w:r>
      <w:bookmarkEnd w:id="102"/>
      <w:bookmarkEnd w:id="103"/>
      <w:bookmarkEnd w:id="104"/>
      <w:bookmarkEnd w:id="105"/>
      <w:bookmarkEnd w:id="106"/>
      <w:bookmarkEnd w:id="107"/>
      <w:bookmarkEnd w:id="108"/>
      <w:bookmarkEnd w:id="109"/>
    </w:p>
    <w:p w:rsidR="00A1460E" w:rsidRDefault="00F72D54">
      <w:pPr>
        <w:widowControl/>
        <w:autoSpaceDE w:val="0"/>
        <w:autoSpaceDN w:val="0"/>
        <w:adjustRightInd/>
        <w:spacing w:line="240" w:lineRule="auto"/>
        <w:ind w:firstLineChars="200" w:firstLine="420"/>
        <w:rPr>
          <w:rFonts w:ascii="Times New Roman" w:hAnsi="Times New Roman"/>
          <w:kern w:val="0"/>
          <w:szCs w:val="20"/>
        </w:rPr>
      </w:pPr>
      <w:r>
        <w:rPr>
          <w:rFonts w:ascii="宋体" w:hAnsi="Times New Roman" w:hint="eastAsia"/>
          <w:kern w:val="0"/>
          <w:szCs w:val="20"/>
        </w:rPr>
        <w:t>所采用的公差应由有关方面协商</w:t>
      </w:r>
      <w:r>
        <w:rPr>
          <w:rFonts w:ascii="Times New Roman" w:hAnsi="Times New Roman"/>
          <w:kern w:val="0"/>
          <w:szCs w:val="20"/>
        </w:rPr>
        <w:t>从</w:t>
      </w:r>
      <w:r>
        <w:rPr>
          <w:rFonts w:ascii="Times New Roman" w:hAnsi="Times New Roman"/>
          <w:kern w:val="0"/>
          <w:szCs w:val="20"/>
        </w:rPr>
        <w:t>6.2</w:t>
      </w:r>
      <w:r>
        <w:rPr>
          <w:rFonts w:ascii="Times New Roman" w:hAnsi="Times New Roman"/>
          <w:kern w:val="0"/>
          <w:szCs w:val="20"/>
        </w:rPr>
        <w:t>所述的公差级别中选取。</w:t>
      </w:r>
    </w:p>
    <w:p w:rsidR="00A1460E" w:rsidRDefault="00F72D5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标准公差列于表</w:t>
      </w:r>
      <w:r>
        <w:rPr>
          <w:rFonts w:ascii="Times New Roman" w:hAnsi="Times New Roman"/>
          <w:kern w:val="0"/>
          <w:szCs w:val="20"/>
        </w:rPr>
        <w:t>1</w:t>
      </w:r>
      <w:r>
        <w:rPr>
          <w:rFonts w:ascii="Times New Roman" w:hAnsi="Times New Roman"/>
          <w:kern w:val="0"/>
          <w:szCs w:val="20"/>
        </w:rPr>
        <w:t>。固定尺寸（</w:t>
      </w:r>
      <w:r>
        <w:rPr>
          <w:rFonts w:ascii="Times New Roman" w:hAnsi="Times New Roman"/>
          <w:i/>
          <w:kern w:val="0"/>
          <w:sz w:val="18"/>
          <w:szCs w:val="18"/>
        </w:rPr>
        <w:t>F</w:t>
      </w:r>
      <w:r>
        <w:rPr>
          <w:rFonts w:ascii="Times New Roman" w:hAnsi="Times New Roman"/>
          <w:kern w:val="0"/>
          <w:szCs w:val="20"/>
        </w:rPr>
        <w:t>）公差与每一尺寸的大小有关，而所有的合模尺寸（</w:t>
      </w:r>
      <w:r>
        <w:rPr>
          <w:rFonts w:ascii="Times New Roman" w:hAnsi="Times New Roman"/>
          <w:i/>
          <w:kern w:val="0"/>
          <w:sz w:val="18"/>
          <w:szCs w:val="18"/>
        </w:rPr>
        <w:t>C</w:t>
      </w:r>
      <w:r>
        <w:rPr>
          <w:rFonts w:ascii="Times New Roman" w:hAnsi="Times New Roman"/>
          <w:kern w:val="0"/>
          <w:szCs w:val="20"/>
        </w:rPr>
        <w:t>）公差则均按最大的合模尺寸（</w:t>
      </w:r>
      <w:r>
        <w:rPr>
          <w:rFonts w:ascii="Times New Roman" w:hAnsi="Times New Roman"/>
          <w:i/>
          <w:kern w:val="0"/>
          <w:szCs w:val="20"/>
        </w:rPr>
        <w:t>h</w:t>
      </w:r>
      <w:r>
        <w:rPr>
          <w:rFonts w:ascii="Times New Roman" w:hAnsi="Times New Roman"/>
          <w:kern w:val="0"/>
          <w:szCs w:val="20"/>
        </w:rPr>
        <w:t>，见图</w:t>
      </w:r>
      <w:r>
        <w:rPr>
          <w:rFonts w:ascii="Times New Roman" w:hAnsi="Times New Roman"/>
          <w:kern w:val="0"/>
          <w:szCs w:val="20"/>
        </w:rPr>
        <w:t>1</w:t>
      </w:r>
      <w:r>
        <w:rPr>
          <w:rFonts w:ascii="Times New Roman" w:hAnsi="Times New Roman"/>
          <w:kern w:val="0"/>
          <w:szCs w:val="20"/>
        </w:rPr>
        <w:t>）确定。</w:t>
      </w:r>
    </w:p>
    <w:p w:rsidR="00A1460E" w:rsidRDefault="00A1460E">
      <w:pPr>
        <w:widowControl/>
        <w:autoSpaceDE w:val="0"/>
        <w:autoSpaceDN w:val="0"/>
        <w:adjustRightInd/>
        <w:spacing w:line="240" w:lineRule="auto"/>
        <w:ind w:firstLineChars="200" w:firstLine="420"/>
        <w:rPr>
          <w:rFonts w:ascii="Times New Roman" w:hAnsi="Times New Roman"/>
          <w:kern w:val="0"/>
          <w:szCs w:val="20"/>
        </w:rPr>
      </w:pPr>
    </w:p>
    <w:p w:rsidR="00A1460E" w:rsidRDefault="00A1460E">
      <w:pPr>
        <w:widowControl/>
        <w:autoSpaceDE w:val="0"/>
        <w:autoSpaceDN w:val="0"/>
        <w:adjustRightInd/>
        <w:spacing w:line="240" w:lineRule="auto"/>
        <w:ind w:firstLineChars="200" w:firstLine="420"/>
        <w:rPr>
          <w:rFonts w:ascii="Times New Roman" w:hAnsi="Times New Roman"/>
          <w:kern w:val="0"/>
          <w:szCs w:val="20"/>
        </w:rPr>
      </w:pPr>
    </w:p>
    <w:p w:rsidR="00A1460E" w:rsidRDefault="00F72D54">
      <w:pPr>
        <w:widowControl/>
        <w:numPr>
          <w:ilvl w:val="0"/>
          <w:numId w:val="16"/>
        </w:numPr>
        <w:tabs>
          <w:tab w:val="left" w:pos="0"/>
        </w:tabs>
        <w:adjustRightInd/>
        <w:spacing w:beforeLines="50" w:before="156" w:afterLines="50" w:after="156" w:line="240" w:lineRule="auto"/>
        <w:jc w:val="center"/>
        <w:rPr>
          <w:rFonts w:ascii="Times New Roman" w:eastAsia="黑体" w:hAnsi="Times New Roman"/>
          <w:kern w:val="0"/>
          <w:szCs w:val="20"/>
        </w:rPr>
      </w:pPr>
      <w:r>
        <w:rPr>
          <w:rFonts w:ascii="Times New Roman" w:eastAsia="黑体" w:hAnsi="Times New Roman"/>
          <w:kern w:val="0"/>
          <w:szCs w:val="20"/>
        </w:rPr>
        <w:lastRenderedPageBreak/>
        <w:t>模压制品公差</w:t>
      </w:r>
    </w:p>
    <w:p w:rsidR="00A1460E" w:rsidRDefault="00F72D54">
      <w:pPr>
        <w:widowControl/>
        <w:autoSpaceDE w:val="0"/>
        <w:autoSpaceDN w:val="0"/>
        <w:adjustRightInd/>
        <w:spacing w:line="240" w:lineRule="auto"/>
        <w:ind w:firstLineChars="200" w:firstLine="360"/>
        <w:jc w:val="right"/>
        <w:rPr>
          <w:rFonts w:ascii="Times New Roman" w:hAnsi="Times New Roman"/>
          <w:kern w:val="0"/>
          <w:sz w:val="18"/>
          <w:szCs w:val="18"/>
        </w:rPr>
      </w:pPr>
      <w:r>
        <w:rPr>
          <w:rFonts w:ascii="Times New Roman" w:hAnsi="Times New Roman"/>
          <w:kern w:val="0"/>
          <w:sz w:val="18"/>
          <w:szCs w:val="18"/>
        </w:rPr>
        <w:t>单位为毫米（除另有标明外）</w:t>
      </w:r>
    </w:p>
    <w:tbl>
      <w:tblPr>
        <w:tblW w:w="9373" w:type="dxa"/>
        <w:jc w:val="center"/>
        <w:tblBorders>
          <w:top w:val="single" w:sz="4" w:space="0" w:color="auto"/>
          <w:left w:val="single" w:sz="4" w:space="0" w:color="auto"/>
          <w:bottom w:val="single" w:sz="4" w:space="0" w:color="auto"/>
          <w:right w:val="single" w:sz="4" w:space="0" w:color="auto"/>
          <w:insideH w:val="none" w:sz="4" w:space="0" w:color="auto"/>
          <w:insideV w:val="none" w:sz="4" w:space="0" w:color="auto"/>
        </w:tblBorders>
        <w:shd w:val="clear" w:color="auto" w:fill="FFFFFF"/>
        <w:tblCellMar>
          <w:left w:w="0" w:type="dxa"/>
          <w:right w:w="0" w:type="dxa"/>
        </w:tblCellMar>
        <w:tblLook w:val="04A0" w:firstRow="1" w:lastRow="0" w:firstColumn="1" w:lastColumn="0" w:noHBand="0" w:noVBand="1"/>
      </w:tblPr>
      <w:tblGrid>
        <w:gridCol w:w="996"/>
        <w:gridCol w:w="997"/>
        <w:gridCol w:w="1034"/>
        <w:gridCol w:w="1085"/>
        <w:gridCol w:w="1034"/>
        <w:gridCol w:w="1085"/>
        <w:gridCol w:w="972"/>
        <w:gridCol w:w="1085"/>
        <w:gridCol w:w="1085"/>
      </w:tblGrid>
      <w:tr w:rsidR="00A1460E">
        <w:trPr>
          <w:trHeight w:val="20"/>
          <w:tblHeader/>
          <w:jc w:val="center"/>
        </w:trPr>
        <w:tc>
          <w:tcPr>
            <w:tcW w:w="1993" w:type="dxa"/>
            <w:gridSpan w:val="2"/>
            <w:tcBorders>
              <w:top w:val="single" w:sz="8" w:space="0" w:color="auto"/>
              <w:left w:val="single" w:sz="12" w:space="0" w:color="auto"/>
              <w:bottom w:val="single" w:sz="8" w:space="0" w:color="auto"/>
            </w:tcBorders>
            <w:shd w:val="clear" w:color="auto" w:fill="FFFFFF"/>
            <w:vAlign w:val="center"/>
          </w:tcPr>
          <w:p w:rsidR="00A1460E" w:rsidRDefault="00F72D54">
            <w:pPr>
              <w:spacing w:line="240" w:lineRule="auto"/>
              <w:jc w:val="center"/>
              <w:rPr>
                <w:rFonts w:ascii="Times New Roman" w:hAnsi="Times New Roman"/>
                <w:kern w:val="0"/>
                <w:sz w:val="18"/>
              </w:rPr>
            </w:pPr>
            <w:r>
              <w:rPr>
                <w:rFonts w:ascii="Times New Roman" w:hAnsi="Times New Roman"/>
                <w:kern w:val="0"/>
                <w:sz w:val="18"/>
              </w:rPr>
              <w:t>公称尺寸</w:t>
            </w:r>
          </w:p>
        </w:tc>
        <w:tc>
          <w:tcPr>
            <w:tcW w:w="2119" w:type="dxa"/>
            <w:gridSpan w:val="2"/>
            <w:tcBorders>
              <w:top w:val="single" w:sz="8" w:space="0" w:color="auto"/>
              <w:left w:val="single" w:sz="4" w:space="0" w:color="auto"/>
              <w:bottom w:val="single" w:sz="8" w:space="0" w:color="auto"/>
            </w:tcBorders>
            <w:shd w:val="clear" w:color="auto" w:fill="FFFFFF"/>
            <w:vAlign w:val="center"/>
          </w:tcPr>
          <w:p w:rsidR="00A1460E" w:rsidRDefault="00F72D54">
            <w:pPr>
              <w:spacing w:line="240" w:lineRule="auto"/>
              <w:jc w:val="center"/>
              <w:rPr>
                <w:rFonts w:ascii="Times New Roman" w:hAnsi="Times New Roman"/>
                <w:kern w:val="0"/>
                <w:sz w:val="18"/>
              </w:rPr>
            </w:pPr>
            <w:r>
              <w:rPr>
                <w:rFonts w:ascii="Times New Roman" w:hAnsi="Times New Roman"/>
                <w:kern w:val="0"/>
                <w:sz w:val="18"/>
              </w:rPr>
              <w:t>Ml</w:t>
            </w:r>
            <w:r>
              <w:rPr>
                <w:rFonts w:ascii="Times New Roman" w:hAnsi="Times New Roman"/>
                <w:kern w:val="0"/>
                <w:sz w:val="18"/>
              </w:rPr>
              <w:t>级</w:t>
            </w:r>
          </w:p>
        </w:tc>
        <w:tc>
          <w:tcPr>
            <w:tcW w:w="2119" w:type="dxa"/>
            <w:gridSpan w:val="2"/>
            <w:tcBorders>
              <w:top w:val="single" w:sz="8" w:space="0" w:color="auto"/>
              <w:left w:val="single" w:sz="4" w:space="0" w:color="auto"/>
              <w:bottom w:val="single" w:sz="8" w:space="0" w:color="auto"/>
            </w:tcBorders>
            <w:shd w:val="clear" w:color="auto" w:fill="FFFFFF"/>
            <w:vAlign w:val="center"/>
          </w:tcPr>
          <w:p w:rsidR="00A1460E" w:rsidRDefault="00F72D54">
            <w:pPr>
              <w:spacing w:line="240" w:lineRule="auto"/>
              <w:jc w:val="center"/>
              <w:rPr>
                <w:rFonts w:ascii="Times New Roman" w:hAnsi="Times New Roman"/>
                <w:kern w:val="0"/>
                <w:sz w:val="18"/>
              </w:rPr>
            </w:pPr>
            <w:r>
              <w:rPr>
                <w:rFonts w:ascii="Times New Roman" w:hAnsi="Times New Roman"/>
                <w:kern w:val="0"/>
                <w:sz w:val="18"/>
              </w:rPr>
              <w:t>M2</w:t>
            </w:r>
            <w:r>
              <w:rPr>
                <w:rFonts w:ascii="Times New Roman" w:hAnsi="Times New Roman"/>
                <w:kern w:val="0"/>
                <w:sz w:val="18"/>
              </w:rPr>
              <w:t>级</w:t>
            </w:r>
          </w:p>
        </w:tc>
        <w:tc>
          <w:tcPr>
            <w:tcW w:w="2057" w:type="dxa"/>
            <w:gridSpan w:val="2"/>
            <w:tcBorders>
              <w:top w:val="single" w:sz="8" w:space="0" w:color="auto"/>
              <w:left w:val="single" w:sz="4" w:space="0" w:color="auto"/>
              <w:bottom w:val="single" w:sz="8" w:space="0" w:color="auto"/>
            </w:tcBorders>
            <w:shd w:val="clear" w:color="auto" w:fill="FFFFFF"/>
            <w:vAlign w:val="center"/>
          </w:tcPr>
          <w:p w:rsidR="00A1460E" w:rsidRDefault="00F72D54">
            <w:pPr>
              <w:spacing w:line="240" w:lineRule="auto"/>
              <w:jc w:val="center"/>
              <w:rPr>
                <w:rFonts w:ascii="Times New Roman" w:hAnsi="Times New Roman"/>
                <w:kern w:val="0"/>
                <w:sz w:val="18"/>
              </w:rPr>
            </w:pPr>
            <w:r>
              <w:rPr>
                <w:rFonts w:ascii="Times New Roman" w:hAnsi="Times New Roman"/>
                <w:kern w:val="0"/>
                <w:sz w:val="18"/>
              </w:rPr>
              <w:t>M3</w:t>
            </w:r>
            <w:r>
              <w:rPr>
                <w:rFonts w:ascii="Times New Roman" w:hAnsi="Times New Roman"/>
                <w:kern w:val="0"/>
                <w:sz w:val="18"/>
              </w:rPr>
              <w:t>级</w:t>
            </w:r>
          </w:p>
        </w:tc>
        <w:tc>
          <w:tcPr>
            <w:tcW w:w="1085" w:type="dxa"/>
            <w:tcBorders>
              <w:top w:val="single" w:sz="8" w:space="0" w:color="auto"/>
              <w:left w:val="single" w:sz="4" w:space="0" w:color="auto"/>
              <w:bottom w:val="single" w:sz="8" w:space="0" w:color="auto"/>
              <w:right w:val="single" w:sz="12" w:space="0" w:color="auto"/>
            </w:tcBorders>
            <w:shd w:val="clear" w:color="auto" w:fill="FFFFFF"/>
            <w:vAlign w:val="center"/>
          </w:tcPr>
          <w:p w:rsidR="00A1460E" w:rsidRDefault="00F72D54">
            <w:pPr>
              <w:spacing w:line="240" w:lineRule="auto"/>
              <w:jc w:val="center"/>
              <w:rPr>
                <w:rFonts w:ascii="Times New Roman" w:hAnsi="Times New Roman"/>
                <w:kern w:val="0"/>
                <w:sz w:val="18"/>
              </w:rPr>
            </w:pPr>
            <w:r>
              <w:rPr>
                <w:rFonts w:ascii="Times New Roman" w:hAnsi="Times New Roman"/>
                <w:kern w:val="0"/>
                <w:sz w:val="18"/>
              </w:rPr>
              <w:t>M4</w:t>
            </w:r>
            <w:r>
              <w:rPr>
                <w:rFonts w:ascii="Times New Roman" w:hAnsi="Times New Roman"/>
                <w:kern w:val="0"/>
                <w:sz w:val="18"/>
              </w:rPr>
              <w:t>级</w:t>
            </w:r>
          </w:p>
        </w:tc>
      </w:tr>
      <w:tr w:rsidR="00A1460E">
        <w:trPr>
          <w:trHeight w:val="308"/>
          <w:tblHeader/>
          <w:jc w:val="center"/>
        </w:trPr>
        <w:tc>
          <w:tcPr>
            <w:tcW w:w="996" w:type="dxa"/>
            <w:tcBorders>
              <w:top w:val="single" w:sz="8" w:space="0" w:color="auto"/>
              <w:left w:val="single" w:sz="12" w:space="0" w:color="auto"/>
              <w:bottom w:val="single" w:sz="12" w:space="0" w:color="auto"/>
            </w:tcBorders>
            <w:shd w:val="clear" w:color="auto" w:fill="FFFFFF"/>
            <w:vAlign w:val="center"/>
          </w:tcPr>
          <w:p w:rsidR="00A1460E" w:rsidRDefault="00F72D54">
            <w:pPr>
              <w:spacing w:line="240" w:lineRule="auto"/>
              <w:ind w:firstLineChars="200" w:firstLine="360"/>
              <w:jc w:val="left"/>
              <w:rPr>
                <w:rFonts w:ascii="Times New Roman" w:hAnsi="Times New Roman"/>
                <w:kern w:val="0"/>
                <w:sz w:val="18"/>
              </w:rPr>
            </w:pPr>
            <w:r>
              <w:rPr>
                <w:rFonts w:ascii="Times New Roman" w:hAnsi="Times New Roman"/>
                <w:kern w:val="0"/>
                <w:sz w:val="18"/>
              </w:rPr>
              <w:t>大于</w:t>
            </w:r>
          </w:p>
        </w:tc>
        <w:tc>
          <w:tcPr>
            <w:tcW w:w="997" w:type="dxa"/>
            <w:tcBorders>
              <w:top w:val="single" w:sz="8" w:space="0" w:color="auto"/>
              <w:left w:val="single" w:sz="4" w:space="0" w:color="auto"/>
              <w:bottom w:val="single" w:sz="12" w:space="0" w:color="auto"/>
            </w:tcBorders>
            <w:shd w:val="clear" w:color="auto" w:fill="FFFFFF"/>
            <w:vAlign w:val="center"/>
          </w:tcPr>
          <w:p w:rsidR="00A1460E" w:rsidRDefault="00F72D54">
            <w:pPr>
              <w:spacing w:line="240" w:lineRule="auto"/>
              <w:jc w:val="center"/>
              <w:rPr>
                <w:rFonts w:ascii="Times New Roman" w:hAnsi="Times New Roman"/>
                <w:kern w:val="0"/>
                <w:sz w:val="18"/>
              </w:rPr>
            </w:pPr>
            <w:r>
              <w:rPr>
                <w:rFonts w:ascii="Times New Roman" w:hAnsi="Times New Roman"/>
                <w:kern w:val="0"/>
                <w:sz w:val="18"/>
              </w:rPr>
              <w:t>小于等于</w:t>
            </w:r>
          </w:p>
        </w:tc>
        <w:tc>
          <w:tcPr>
            <w:tcW w:w="1034" w:type="dxa"/>
            <w:tcBorders>
              <w:top w:val="single" w:sz="8" w:space="0" w:color="auto"/>
              <w:left w:val="single" w:sz="4" w:space="0" w:color="auto"/>
              <w:bottom w:val="single" w:sz="12" w:space="0" w:color="auto"/>
            </w:tcBorders>
            <w:shd w:val="clear" w:color="auto" w:fill="FFFFFF"/>
            <w:vAlign w:val="center"/>
          </w:tcPr>
          <w:p w:rsidR="00A1460E" w:rsidRDefault="00F72D54">
            <w:pPr>
              <w:spacing w:line="240" w:lineRule="auto"/>
              <w:jc w:val="center"/>
              <w:rPr>
                <w:rFonts w:ascii="Times New Roman" w:hAnsi="Times New Roman"/>
                <w:i/>
                <w:kern w:val="0"/>
                <w:sz w:val="18"/>
              </w:rPr>
            </w:pPr>
            <w:r>
              <w:rPr>
                <w:rFonts w:ascii="Times New Roman" w:hAnsi="Times New Roman"/>
                <w:i/>
                <w:kern w:val="0"/>
                <w:sz w:val="18"/>
              </w:rPr>
              <w:t>F</w:t>
            </w:r>
          </w:p>
        </w:tc>
        <w:tc>
          <w:tcPr>
            <w:tcW w:w="1085" w:type="dxa"/>
            <w:tcBorders>
              <w:top w:val="single" w:sz="8" w:space="0" w:color="auto"/>
              <w:left w:val="single" w:sz="4" w:space="0" w:color="auto"/>
              <w:bottom w:val="single" w:sz="12" w:space="0" w:color="auto"/>
            </w:tcBorders>
            <w:shd w:val="clear" w:color="auto" w:fill="FFFFFF"/>
            <w:vAlign w:val="center"/>
          </w:tcPr>
          <w:p w:rsidR="00A1460E" w:rsidRDefault="00F72D54">
            <w:pPr>
              <w:spacing w:line="240" w:lineRule="auto"/>
              <w:jc w:val="center"/>
              <w:rPr>
                <w:rFonts w:ascii="Times New Roman" w:hAnsi="Times New Roman"/>
                <w:i/>
                <w:kern w:val="0"/>
                <w:sz w:val="18"/>
              </w:rPr>
            </w:pPr>
            <w:r>
              <w:rPr>
                <w:rFonts w:ascii="Times New Roman" w:hAnsi="Times New Roman"/>
                <w:i/>
                <w:kern w:val="0"/>
                <w:sz w:val="18"/>
              </w:rPr>
              <w:t>C</w:t>
            </w:r>
          </w:p>
        </w:tc>
        <w:tc>
          <w:tcPr>
            <w:tcW w:w="1034" w:type="dxa"/>
            <w:tcBorders>
              <w:top w:val="single" w:sz="8" w:space="0" w:color="auto"/>
              <w:left w:val="single" w:sz="4" w:space="0" w:color="auto"/>
              <w:bottom w:val="single" w:sz="12" w:space="0" w:color="auto"/>
            </w:tcBorders>
            <w:shd w:val="clear" w:color="auto" w:fill="FFFFFF"/>
            <w:vAlign w:val="center"/>
          </w:tcPr>
          <w:p w:rsidR="00A1460E" w:rsidRDefault="00F72D54">
            <w:pPr>
              <w:spacing w:line="240" w:lineRule="auto"/>
              <w:jc w:val="center"/>
              <w:rPr>
                <w:rFonts w:ascii="Times New Roman" w:hAnsi="Times New Roman"/>
                <w:i/>
                <w:kern w:val="0"/>
                <w:sz w:val="18"/>
              </w:rPr>
            </w:pPr>
            <w:r>
              <w:rPr>
                <w:rFonts w:ascii="Times New Roman" w:hAnsi="Times New Roman"/>
                <w:i/>
                <w:kern w:val="0"/>
                <w:sz w:val="18"/>
              </w:rPr>
              <w:t>F</w:t>
            </w:r>
          </w:p>
        </w:tc>
        <w:tc>
          <w:tcPr>
            <w:tcW w:w="1085" w:type="dxa"/>
            <w:tcBorders>
              <w:top w:val="single" w:sz="8" w:space="0" w:color="auto"/>
              <w:left w:val="single" w:sz="4" w:space="0" w:color="auto"/>
              <w:bottom w:val="single" w:sz="12" w:space="0" w:color="auto"/>
            </w:tcBorders>
            <w:shd w:val="clear" w:color="auto" w:fill="FFFFFF"/>
            <w:vAlign w:val="center"/>
          </w:tcPr>
          <w:p w:rsidR="00A1460E" w:rsidRDefault="00F72D54">
            <w:pPr>
              <w:spacing w:line="240" w:lineRule="auto"/>
              <w:jc w:val="center"/>
              <w:rPr>
                <w:rFonts w:ascii="Times New Roman" w:hAnsi="Times New Roman"/>
                <w:i/>
                <w:kern w:val="0"/>
                <w:sz w:val="18"/>
              </w:rPr>
            </w:pPr>
            <w:r>
              <w:rPr>
                <w:rFonts w:ascii="Times New Roman" w:hAnsi="Times New Roman"/>
                <w:i/>
                <w:kern w:val="0"/>
                <w:sz w:val="18"/>
              </w:rPr>
              <w:t>C</w:t>
            </w:r>
          </w:p>
        </w:tc>
        <w:tc>
          <w:tcPr>
            <w:tcW w:w="972" w:type="dxa"/>
            <w:tcBorders>
              <w:top w:val="single" w:sz="8" w:space="0" w:color="auto"/>
              <w:left w:val="single" w:sz="4" w:space="0" w:color="auto"/>
              <w:bottom w:val="single" w:sz="12" w:space="0" w:color="auto"/>
            </w:tcBorders>
            <w:shd w:val="clear" w:color="auto" w:fill="FFFFFF"/>
            <w:vAlign w:val="center"/>
          </w:tcPr>
          <w:p w:rsidR="00A1460E" w:rsidRDefault="00F72D54">
            <w:pPr>
              <w:spacing w:line="240" w:lineRule="auto"/>
              <w:jc w:val="center"/>
              <w:rPr>
                <w:rFonts w:ascii="Times New Roman" w:hAnsi="Times New Roman"/>
                <w:i/>
                <w:kern w:val="0"/>
                <w:sz w:val="18"/>
              </w:rPr>
            </w:pPr>
            <w:r>
              <w:rPr>
                <w:rFonts w:ascii="Times New Roman" w:hAnsi="Times New Roman"/>
                <w:i/>
                <w:kern w:val="0"/>
                <w:sz w:val="18"/>
              </w:rPr>
              <w:t>F</w:t>
            </w:r>
          </w:p>
        </w:tc>
        <w:tc>
          <w:tcPr>
            <w:tcW w:w="1085" w:type="dxa"/>
            <w:tcBorders>
              <w:top w:val="single" w:sz="8" w:space="0" w:color="auto"/>
              <w:left w:val="single" w:sz="4" w:space="0" w:color="auto"/>
              <w:bottom w:val="single" w:sz="12" w:space="0" w:color="auto"/>
            </w:tcBorders>
            <w:shd w:val="clear" w:color="auto" w:fill="FFFFFF"/>
            <w:vAlign w:val="center"/>
          </w:tcPr>
          <w:p w:rsidR="00A1460E" w:rsidRDefault="00F72D54">
            <w:pPr>
              <w:spacing w:line="240" w:lineRule="auto"/>
              <w:jc w:val="center"/>
              <w:rPr>
                <w:rFonts w:ascii="Times New Roman" w:hAnsi="Times New Roman"/>
                <w:i/>
                <w:kern w:val="0"/>
                <w:sz w:val="18"/>
              </w:rPr>
            </w:pPr>
            <w:r>
              <w:rPr>
                <w:rFonts w:ascii="Times New Roman" w:hAnsi="Times New Roman"/>
                <w:i/>
                <w:kern w:val="0"/>
                <w:sz w:val="18"/>
              </w:rPr>
              <w:t>C</w:t>
            </w:r>
          </w:p>
        </w:tc>
        <w:tc>
          <w:tcPr>
            <w:tcW w:w="1085" w:type="dxa"/>
            <w:tcBorders>
              <w:top w:val="single" w:sz="8" w:space="0" w:color="auto"/>
              <w:left w:val="single" w:sz="4" w:space="0" w:color="auto"/>
              <w:bottom w:val="single" w:sz="12" w:space="0" w:color="auto"/>
              <w:right w:val="single" w:sz="12" w:space="0" w:color="auto"/>
            </w:tcBorders>
            <w:shd w:val="clear" w:color="auto" w:fill="FFFFFF"/>
            <w:vAlign w:val="center"/>
          </w:tcPr>
          <w:p w:rsidR="00A1460E" w:rsidRDefault="00F72D54">
            <w:pPr>
              <w:spacing w:line="240" w:lineRule="auto"/>
              <w:jc w:val="center"/>
              <w:rPr>
                <w:rFonts w:ascii="Times New Roman" w:hAnsi="Times New Roman"/>
                <w:kern w:val="0"/>
                <w:sz w:val="18"/>
              </w:rPr>
            </w:pPr>
            <w:r>
              <w:rPr>
                <w:rFonts w:ascii="Times New Roman" w:hAnsi="Times New Roman"/>
                <w:i/>
                <w:kern w:val="0"/>
                <w:sz w:val="18"/>
              </w:rPr>
              <w:t>F</w:t>
            </w:r>
            <w:r>
              <w:rPr>
                <w:rFonts w:ascii="Times New Roman" w:hAnsi="Times New Roman"/>
                <w:kern w:val="0"/>
                <w:sz w:val="18"/>
              </w:rPr>
              <w:t>和</w:t>
            </w:r>
            <w:r>
              <w:rPr>
                <w:rFonts w:ascii="Times New Roman" w:hAnsi="Times New Roman"/>
                <w:i/>
                <w:kern w:val="0"/>
                <w:sz w:val="18"/>
              </w:rPr>
              <w:t>C</w:t>
            </w:r>
          </w:p>
        </w:tc>
      </w:tr>
      <w:tr w:rsidR="00A1460E">
        <w:trPr>
          <w:trHeight w:val="20"/>
          <w:tblHeader/>
          <w:jc w:val="center"/>
        </w:trPr>
        <w:tc>
          <w:tcPr>
            <w:tcW w:w="996" w:type="dxa"/>
            <w:tcBorders>
              <w:top w:val="single" w:sz="12" w:space="0" w:color="auto"/>
              <w:left w:val="single" w:sz="12" w:space="0" w:color="auto"/>
              <w:bottom w:val="single" w:sz="4" w:space="0" w:color="auto"/>
            </w:tcBorders>
            <w:shd w:val="clear" w:color="auto" w:fill="FFFFFF"/>
            <w:vAlign w:val="center"/>
          </w:tcPr>
          <w:p w:rsidR="00A1460E" w:rsidRDefault="00F72D54">
            <w:pPr>
              <w:spacing w:line="240" w:lineRule="auto"/>
              <w:jc w:val="center"/>
              <w:rPr>
                <w:rFonts w:ascii="Times New Roman" w:hAnsi="Times New Roman"/>
                <w:kern w:val="0"/>
                <w:sz w:val="18"/>
                <w:szCs w:val="18"/>
              </w:rPr>
            </w:pPr>
            <w:r>
              <w:rPr>
                <w:rFonts w:ascii="Times New Roman" w:hAnsi="Times New Roman"/>
                <w:kern w:val="0"/>
                <w:sz w:val="18"/>
                <w:szCs w:val="18"/>
              </w:rPr>
              <w:t>0</w:t>
            </w:r>
          </w:p>
        </w:tc>
        <w:tc>
          <w:tcPr>
            <w:tcW w:w="997" w:type="dxa"/>
            <w:tcBorders>
              <w:top w:val="single" w:sz="12"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4.0</w:t>
            </w:r>
          </w:p>
        </w:tc>
        <w:tc>
          <w:tcPr>
            <w:tcW w:w="1034" w:type="dxa"/>
            <w:tcBorders>
              <w:top w:val="single" w:sz="12"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±0.08</w:t>
            </w:r>
          </w:p>
        </w:tc>
        <w:tc>
          <w:tcPr>
            <w:tcW w:w="1085" w:type="dxa"/>
            <w:tcBorders>
              <w:top w:val="single" w:sz="12"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±0.10</w:t>
            </w:r>
          </w:p>
        </w:tc>
        <w:tc>
          <w:tcPr>
            <w:tcW w:w="1034" w:type="dxa"/>
            <w:tcBorders>
              <w:top w:val="single" w:sz="12"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±0.10</w:t>
            </w:r>
          </w:p>
        </w:tc>
        <w:tc>
          <w:tcPr>
            <w:tcW w:w="1085" w:type="dxa"/>
            <w:tcBorders>
              <w:top w:val="single" w:sz="12"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±0.15</w:t>
            </w:r>
          </w:p>
        </w:tc>
        <w:tc>
          <w:tcPr>
            <w:tcW w:w="972" w:type="dxa"/>
            <w:tcBorders>
              <w:top w:val="single" w:sz="12"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±0.25</w:t>
            </w:r>
          </w:p>
        </w:tc>
        <w:tc>
          <w:tcPr>
            <w:tcW w:w="1085" w:type="dxa"/>
            <w:tcBorders>
              <w:top w:val="single" w:sz="12"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±0.40</w:t>
            </w:r>
          </w:p>
        </w:tc>
        <w:tc>
          <w:tcPr>
            <w:tcW w:w="1085" w:type="dxa"/>
            <w:tcBorders>
              <w:top w:val="single" w:sz="12" w:space="0" w:color="auto"/>
              <w:left w:val="single" w:sz="4" w:space="0" w:color="auto"/>
              <w:bottom w:val="single" w:sz="4" w:space="0" w:color="auto"/>
              <w:right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±0.50</w:t>
            </w:r>
          </w:p>
        </w:tc>
      </w:tr>
      <w:tr w:rsidR="00A1460E">
        <w:trPr>
          <w:trHeight w:val="20"/>
          <w:tblHeader/>
          <w:jc w:val="center"/>
        </w:trPr>
        <w:tc>
          <w:tcPr>
            <w:tcW w:w="996" w:type="dxa"/>
            <w:tcBorders>
              <w:top w:val="single" w:sz="4" w:space="0" w:color="auto"/>
              <w:left w:val="single" w:sz="12" w:space="0" w:color="auto"/>
              <w:bottom w:val="single" w:sz="4" w:space="0" w:color="auto"/>
            </w:tcBorders>
            <w:shd w:val="clear" w:color="auto" w:fill="FFFFFF"/>
            <w:vAlign w:val="center"/>
          </w:tcPr>
          <w:p w:rsidR="00A1460E" w:rsidRDefault="00F72D54">
            <w:pPr>
              <w:spacing w:line="240" w:lineRule="auto"/>
              <w:ind w:firstLineChars="200" w:firstLine="360"/>
              <w:jc w:val="left"/>
              <w:rPr>
                <w:rFonts w:ascii="Times New Roman" w:hAnsi="Times New Roman"/>
                <w:kern w:val="0"/>
                <w:sz w:val="18"/>
                <w:szCs w:val="18"/>
              </w:rPr>
            </w:pPr>
            <w:r>
              <w:rPr>
                <w:rFonts w:ascii="Times New Roman" w:hAnsi="Times New Roman"/>
                <w:kern w:val="0"/>
                <w:sz w:val="18"/>
                <w:szCs w:val="18"/>
              </w:rPr>
              <w:t>4.0</w:t>
            </w:r>
          </w:p>
        </w:tc>
        <w:tc>
          <w:tcPr>
            <w:tcW w:w="997"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6.3</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±0.10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±0.12</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±0.15</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±0.20</w:t>
            </w:r>
          </w:p>
        </w:tc>
        <w:tc>
          <w:tcPr>
            <w:tcW w:w="972"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±0.25</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±0.40</w:t>
            </w:r>
          </w:p>
        </w:tc>
        <w:tc>
          <w:tcPr>
            <w:tcW w:w="1085" w:type="dxa"/>
            <w:tcBorders>
              <w:top w:val="single" w:sz="4" w:space="0" w:color="auto"/>
              <w:left w:val="single" w:sz="4" w:space="0" w:color="auto"/>
              <w:bottom w:val="single" w:sz="4" w:space="0" w:color="auto"/>
              <w:right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±0.50</w:t>
            </w:r>
          </w:p>
        </w:tc>
      </w:tr>
      <w:tr w:rsidR="00A1460E">
        <w:trPr>
          <w:trHeight w:val="20"/>
          <w:tblHeader/>
          <w:jc w:val="center"/>
        </w:trPr>
        <w:tc>
          <w:tcPr>
            <w:tcW w:w="996" w:type="dxa"/>
            <w:tcBorders>
              <w:top w:val="single" w:sz="4" w:space="0" w:color="auto"/>
              <w:left w:val="single" w:sz="12" w:space="0" w:color="auto"/>
              <w:bottom w:val="single" w:sz="4" w:space="0" w:color="auto"/>
            </w:tcBorders>
            <w:shd w:val="clear" w:color="auto" w:fill="FFFFFF"/>
            <w:vAlign w:val="center"/>
          </w:tcPr>
          <w:p w:rsidR="00A1460E" w:rsidRDefault="00F72D54">
            <w:pPr>
              <w:spacing w:line="240" w:lineRule="auto"/>
              <w:ind w:firstLineChars="200" w:firstLine="360"/>
              <w:jc w:val="left"/>
              <w:rPr>
                <w:rFonts w:ascii="Times New Roman" w:hAnsi="Times New Roman"/>
                <w:kern w:val="0"/>
                <w:sz w:val="18"/>
                <w:szCs w:val="18"/>
              </w:rPr>
            </w:pPr>
            <w:r>
              <w:rPr>
                <w:rFonts w:ascii="Times New Roman" w:hAnsi="Times New Roman"/>
                <w:kern w:val="0"/>
                <w:sz w:val="18"/>
                <w:szCs w:val="18"/>
              </w:rPr>
              <w:t>6.3</w:t>
            </w:r>
          </w:p>
        </w:tc>
        <w:tc>
          <w:tcPr>
            <w:tcW w:w="997"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10</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±0.10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±0.15</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±0.20</w:t>
            </w:r>
          </w:p>
        </w:tc>
        <w:tc>
          <w:tcPr>
            <w:tcW w:w="972"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±0.30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±0.50</w:t>
            </w:r>
          </w:p>
        </w:tc>
        <w:tc>
          <w:tcPr>
            <w:tcW w:w="1085" w:type="dxa"/>
            <w:tcBorders>
              <w:top w:val="single" w:sz="4" w:space="0" w:color="auto"/>
              <w:left w:val="single" w:sz="4" w:space="0" w:color="auto"/>
              <w:bottom w:val="single" w:sz="4" w:space="0" w:color="auto"/>
              <w:right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±0.70</w:t>
            </w:r>
          </w:p>
        </w:tc>
      </w:tr>
      <w:tr w:rsidR="00A1460E">
        <w:trPr>
          <w:trHeight w:val="20"/>
          <w:tblHeader/>
          <w:jc w:val="center"/>
        </w:trPr>
        <w:tc>
          <w:tcPr>
            <w:tcW w:w="996" w:type="dxa"/>
            <w:tcBorders>
              <w:top w:val="single" w:sz="4" w:space="0" w:color="auto"/>
              <w:left w:val="single" w:sz="12" w:space="0" w:color="auto"/>
              <w:bottom w:val="single" w:sz="4" w:space="0" w:color="auto"/>
            </w:tcBorders>
            <w:shd w:val="clear" w:color="auto" w:fill="FFFFFF"/>
            <w:vAlign w:val="center"/>
          </w:tcPr>
          <w:p w:rsidR="00A1460E" w:rsidRDefault="00F72D54">
            <w:pPr>
              <w:spacing w:line="240" w:lineRule="auto"/>
              <w:ind w:firstLineChars="200" w:firstLine="360"/>
              <w:jc w:val="left"/>
              <w:rPr>
                <w:rFonts w:ascii="Times New Roman" w:hAnsi="Times New Roman"/>
                <w:kern w:val="0"/>
                <w:sz w:val="18"/>
                <w:szCs w:val="18"/>
              </w:rPr>
            </w:pPr>
            <w:r>
              <w:rPr>
                <w:rFonts w:ascii="Times New Roman" w:hAnsi="Times New Roman"/>
                <w:kern w:val="0"/>
                <w:sz w:val="18"/>
                <w:szCs w:val="18"/>
              </w:rPr>
              <w:t>10</w:t>
            </w:r>
          </w:p>
        </w:tc>
        <w:tc>
          <w:tcPr>
            <w:tcW w:w="997"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16</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±0.15</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±0.20</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±0.25</w:t>
            </w:r>
          </w:p>
        </w:tc>
        <w:tc>
          <w:tcPr>
            <w:tcW w:w="972"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±0.40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±0.60</w:t>
            </w:r>
          </w:p>
        </w:tc>
        <w:tc>
          <w:tcPr>
            <w:tcW w:w="1085" w:type="dxa"/>
            <w:tcBorders>
              <w:top w:val="single" w:sz="4" w:space="0" w:color="auto"/>
              <w:left w:val="single" w:sz="4" w:space="0" w:color="auto"/>
              <w:bottom w:val="single" w:sz="4" w:space="0" w:color="auto"/>
              <w:right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±0.80</w:t>
            </w:r>
          </w:p>
        </w:tc>
      </w:tr>
      <w:tr w:rsidR="00A1460E">
        <w:trPr>
          <w:trHeight w:val="20"/>
          <w:tblHeader/>
          <w:jc w:val="center"/>
        </w:trPr>
        <w:tc>
          <w:tcPr>
            <w:tcW w:w="996" w:type="dxa"/>
            <w:tcBorders>
              <w:top w:val="single" w:sz="4" w:space="0" w:color="auto"/>
              <w:left w:val="single" w:sz="12" w:space="0" w:color="auto"/>
              <w:bottom w:val="single" w:sz="4" w:space="0" w:color="auto"/>
            </w:tcBorders>
            <w:shd w:val="clear" w:color="auto" w:fill="FFFFFF"/>
            <w:vAlign w:val="center"/>
          </w:tcPr>
          <w:p w:rsidR="00A1460E" w:rsidRDefault="00F72D54">
            <w:pPr>
              <w:spacing w:line="240" w:lineRule="auto"/>
              <w:ind w:firstLineChars="200" w:firstLine="360"/>
              <w:jc w:val="left"/>
              <w:rPr>
                <w:rFonts w:ascii="Times New Roman" w:hAnsi="Times New Roman"/>
                <w:kern w:val="0"/>
                <w:sz w:val="18"/>
                <w:szCs w:val="18"/>
              </w:rPr>
            </w:pPr>
            <w:r>
              <w:rPr>
                <w:rFonts w:ascii="Times New Roman" w:hAnsi="Times New Roman"/>
                <w:kern w:val="0"/>
                <w:sz w:val="18"/>
                <w:szCs w:val="18"/>
              </w:rPr>
              <w:t>16</w:t>
            </w:r>
          </w:p>
        </w:tc>
        <w:tc>
          <w:tcPr>
            <w:tcW w:w="997"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25</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±0.20</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±0.25</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±0.35</w:t>
            </w:r>
          </w:p>
        </w:tc>
        <w:tc>
          <w:tcPr>
            <w:tcW w:w="972"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±0.50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±0.80</w:t>
            </w:r>
          </w:p>
        </w:tc>
        <w:tc>
          <w:tcPr>
            <w:tcW w:w="1085" w:type="dxa"/>
            <w:tcBorders>
              <w:top w:val="single" w:sz="4" w:space="0" w:color="auto"/>
              <w:left w:val="single" w:sz="4" w:space="0" w:color="auto"/>
              <w:bottom w:val="single" w:sz="4" w:space="0" w:color="auto"/>
              <w:right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±1.00</w:t>
            </w:r>
          </w:p>
        </w:tc>
      </w:tr>
      <w:tr w:rsidR="00A1460E">
        <w:trPr>
          <w:trHeight w:val="20"/>
          <w:tblHeader/>
          <w:jc w:val="center"/>
        </w:trPr>
        <w:tc>
          <w:tcPr>
            <w:tcW w:w="996" w:type="dxa"/>
            <w:tcBorders>
              <w:top w:val="single" w:sz="4" w:space="0" w:color="auto"/>
              <w:left w:val="single" w:sz="12" w:space="0" w:color="auto"/>
              <w:bottom w:val="single" w:sz="4" w:space="0" w:color="auto"/>
            </w:tcBorders>
            <w:shd w:val="clear" w:color="auto" w:fill="FFFFFF"/>
            <w:vAlign w:val="center"/>
          </w:tcPr>
          <w:p w:rsidR="00A1460E" w:rsidRDefault="00F72D54">
            <w:pPr>
              <w:spacing w:line="240" w:lineRule="auto"/>
              <w:ind w:firstLineChars="200" w:firstLine="360"/>
              <w:jc w:val="left"/>
              <w:rPr>
                <w:rFonts w:ascii="Times New Roman" w:hAnsi="Times New Roman"/>
                <w:kern w:val="0"/>
                <w:sz w:val="18"/>
                <w:szCs w:val="18"/>
              </w:rPr>
            </w:pPr>
            <w:r>
              <w:rPr>
                <w:rFonts w:ascii="Times New Roman" w:hAnsi="Times New Roman"/>
                <w:kern w:val="0"/>
                <w:sz w:val="18"/>
                <w:szCs w:val="18"/>
              </w:rPr>
              <w:t>25</w:t>
            </w:r>
          </w:p>
        </w:tc>
        <w:tc>
          <w:tcPr>
            <w:tcW w:w="997"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40</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±0.25</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±0.35</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±0.40</w:t>
            </w:r>
          </w:p>
        </w:tc>
        <w:tc>
          <w:tcPr>
            <w:tcW w:w="972"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±0.60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±1.00</w:t>
            </w:r>
          </w:p>
        </w:tc>
        <w:tc>
          <w:tcPr>
            <w:tcW w:w="1085" w:type="dxa"/>
            <w:tcBorders>
              <w:top w:val="single" w:sz="4" w:space="0" w:color="auto"/>
              <w:left w:val="single" w:sz="4" w:space="0" w:color="auto"/>
              <w:bottom w:val="single" w:sz="4" w:space="0" w:color="auto"/>
              <w:right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±1.30</w:t>
            </w:r>
          </w:p>
        </w:tc>
      </w:tr>
      <w:tr w:rsidR="00A1460E">
        <w:trPr>
          <w:trHeight w:val="20"/>
          <w:tblHeader/>
          <w:jc w:val="center"/>
        </w:trPr>
        <w:tc>
          <w:tcPr>
            <w:tcW w:w="996" w:type="dxa"/>
            <w:tcBorders>
              <w:top w:val="single" w:sz="4" w:space="0" w:color="auto"/>
              <w:left w:val="single" w:sz="12" w:space="0" w:color="auto"/>
              <w:bottom w:val="single" w:sz="4" w:space="0" w:color="auto"/>
            </w:tcBorders>
            <w:shd w:val="clear" w:color="auto" w:fill="FFFFFF"/>
            <w:vAlign w:val="center"/>
          </w:tcPr>
          <w:p w:rsidR="00A1460E" w:rsidRDefault="00F72D54">
            <w:pPr>
              <w:spacing w:line="240" w:lineRule="auto"/>
              <w:ind w:firstLineChars="200" w:firstLine="360"/>
              <w:jc w:val="left"/>
              <w:rPr>
                <w:rFonts w:ascii="Times New Roman" w:hAnsi="Times New Roman"/>
                <w:kern w:val="0"/>
                <w:sz w:val="18"/>
                <w:szCs w:val="18"/>
              </w:rPr>
            </w:pPr>
            <w:r>
              <w:rPr>
                <w:rFonts w:ascii="Times New Roman" w:hAnsi="Times New Roman"/>
                <w:kern w:val="0"/>
                <w:sz w:val="18"/>
                <w:szCs w:val="18"/>
              </w:rPr>
              <w:t>40</w:t>
            </w:r>
          </w:p>
        </w:tc>
        <w:tc>
          <w:tcPr>
            <w:tcW w:w="997"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63</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±0.25</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±0.35</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±0.40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±0.50</w:t>
            </w:r>
          </w:p>
        </w:tc>
        <w:tc>
          <w:tcPr>
            <w:tcW w:w="972"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±0.80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±1.30</w:t>
            </w:r>
          </w:p>
        </w:tc>
        <w:tc>
          <w:tcPr>
            <w:tcW w:w="1085" w:type="dxa"/>
            <w:tcBorders>
              <w:top w:val="single" w:sz="4" w:space="0" w:color="auto"/>
              <w:left w:val="single" w:sz="4" w:space="0" w:color="auto"/>
              <w:bottom w:val="single" w:sz="4" w:space="0" w:color="auto"/>
              <w:right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±1.60</w:t>
            </w:r>
          </w:p>
        </w:tc>
      </w:tr>
      <w:tr w:rsidR="00A1460E">
        <w:trPr>
          <w:trHeight w:val="20"/>
          <w:tblHeader/>
          <w:jc w:val="center"/>
        </w:trPr>
        <w:tc>
          <w:tcPr>
            <w:tcW w:w="996" w:type="dxa"/>
            <w:tcBorders>
              <w:top w:val="single" w:sz="4" w:space="0" w:color="auto"/>
              <w:left w:val="single" w:sz="12" w:space="0" w:color="auto"/>
              <w:bottom w:val="single" w:sz="4" w:space="0" w:color="auto"/>
            </w:tcBorders>
            <w:shd w:val="clear" w:color="auto" w:fill="FFFFFF"/>
            <w:vAlign w:val="center"/>
          </w:tcPr>
          <w:p w:rsidR="00A1460E" w:rsidRDefault="00F72D54">
            <w:pPr>
              <w:spacing w:line="240" w:lineRule="auto"/>
              <w:ind w:firstLineChars="200" w:firstLine="360"/>
              <w:jc w:val="left"/>
              <w:rPr>
                <w:rFonts w:ascii="Times New Roman" w:hAnsi="Times New Roman"/>
                <w:kern w:val="0"/>
                <w:sz w:val="18"/>
                <w:szCs w:val="18"/>
              </w:rPr>
            </w:pPr>
            <w:r>
              <w:rPr>
                <w:rFonts w:ascii="Times New Roman" w:hAnsi="Times New Roman"/>
                <w:kern w:val="0"/>
                <w:sz w:val="18"/>
                <w:szCs w:val="18"/>
              </w:rPr>
              <w:t>63</w:t>
            </w:r>
          </w:p>
        </w:tc>
        <w:tc>
          <w:tcPr>
            <w:tcW w:w="997"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100</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±0.35</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±0.40</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±0.50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±0.70</w:t>
            </w:r>
          </w:p>
        </w:tc>
        <w:tc>
          <w:tcPr>
            <w:tcW w:w="972"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±1.00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±1.60</w:t>
            </w:r>
          </w:p>
        </w:tc>
        <w:tc>
          <w:tcPr>
            <w:tcW w:w="1085" w:type="dxa"/>
            <w:tcBorders>
              <w:top w:val="single" w:sz="4" w:space="0" w:color="auto"/>
              <w:left w:val="single" w:sz="4" w:space="0" w:color="auto"/>
              <w:bottom w:val="single" w:sz="4" w:space="0" w:color="auto"/>
              <w:right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±2.00</w:t>
            </w:r>
          </w:p>
        </w:tc>
      </w:tr>
      <w:tr w:rsidR="00A1460E">
        <w:trPr>
          <w:trHeight w:val="20"/>
          <w:tblHeader/>
          <w:jc w:val="center"/>
        </w:trPr>
        <w:tc>
          <w:tcPr>
            <w:tcW w:w="996" w:type="dxa"/>
            <w:tcBorders>
              <w:top w:val="single" w:sz="4" w:space="0" w:color="auto"/>
              <w:left w:val="single" w:sz="12" w:space="0" w:color="auto"/>
              <w:bottom w:val="single" w:sz="4" w:space="0" w:color="auto"/>
            </w:tcBorders>
            <w:shd w:val="clear" w:color="auto" w:fill="FFFFFF"/>
            <w:vAlign w:val="center"/>
          </w:tcPr>
          <w:p w:rsidR="00A1460E" w:rsidRDefault="00F72D54">
            <w:pPr>
              <w:spacing w:line="240" w:lineRule="auto"/>
              <w:ind w:firstLineChars="200" w:firstLine="360"/>
              <w:jc w:val="left"/>
              <w:rPr>
                <w:rFonts w:ascii="Times New Roman" w:hAnsi="Times New Roman"/>
                <w:kern w:val="0"/>
                <w:sz w:val="18"/>
                <w:szCs w:val="18"/>
              </w:rPr>
            </w:pPr>
            <w:r>
              <w:rPr>
                <w:rFonts w:ascii="Times New Roman" w:hAnsi="Times New Roman"/>
                <w:kern w:val="0"/>
                <w:sz w:val="18"/>
                <w:szCs w:val="18"/>
              </w:rPr>
              <w:t>100</w:t>
            </w:r>
          </w:p>
        </w:tc>
        <w:tc>
          <w:tcPr>
            <w:tcW w:w="997"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160</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±0.40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±0.50</w:t>
            </w:r>
          </w:p>
        </w:tc>
        <w:tc>
          <w:tcPr>
            <w:tcW w:w="1034"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±0.70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±0.80</w:t>
            </w:r>
          </w:p>
        </w:tc>
        <w:tc>
          <w:tcPr>
            <w:tcW w:w="972"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±1.30</w:t>
            </w:r>
          </w:p>
        </w:tc>
        <w:tc>
          <w:tcPr>
            <w:tcW w:w="1085" w:type="dxa"/>
            <w:tcBorders>
              <w:top w:val="single" w:sz="4" w:space="0" w:color="auto"/>
              <w:left w:val="single" w:sz="4" w:space="0" w:color="auto"/>
              <w:bottom w:val="single" w:sz="4"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±2.00</w:t>
            </w:r>
          </w:p>
        </w:tc>
        <w:tc>
          <w:tcPr>
            <w:tcW w:w="1085" w:type="dxa"/>
            <w:tcBorders>
              <w:top w:val="single" w:sz="4" w:space="0" w:color="auto"/>
              <w:left w:val="single" w:sz="4" w:space="0" w:color="auto"/>
              <w:bottom w:val="single" w:sz="4" w:space="0" w:color="auto"/>
              <w:right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±2.50</w:t>
            </w:r>
          </w:p>
        </w:tc>
      </w:tr>
      <w:tr w:rsidR="00A1460E">
        <w:trPr>
          <w:trHeight w:val="20"/>
          <w:tblHeader/>
          <w:jc w:val="center"/>
        </w:trPr>
        <w:tc>
          <w:tcPr>
            <w:tcW w:w="996" w:type="dxa"/>
            <w:tcBorders>
              <w:top w:val="single" w:sz="4" w:space="0" w:color="auto"/>
              <w:left w:val="single" w:sz="12" w:space="0" w:color="auto"/>
              <w:bottom w:val="single" w:sz="12" w:space="0" w:color="auto"/>
            </w:tcBorders>
            <w:shd w:val="clear" w:color="auto" w:fill="FFFFFF"/>
            <w:vAlign w:val="center"/>
          </w:tcPr>
          <w:p w:rsidR="00A1460E" w:rsidRDefault="00F72D54">
            <w:pPr>
              <w:spacing w:line="240" w:lineRule="auto"/>
              <w:ind w:firstLineChars="200" w:firstLine="360"/>
              <w:jc w:val="left"/>
              <w:rPr>
                <w:rFonts w:ascii="Times New Roman" w:hAnsi="Times New Roman"/>
                <w:kern w:val="0"/>
                <w:sz w:val="18"/>
                <w:szCs w:val="18"/>
              </w:rPr>
            </w:pPr>
            <w:r>
              <w:rPr>
                <w:rFonts w:ascii="Times New Roman" w:hAnsi="Times New Roman"/>
                <w:kern w:val="0"/>
                <w:sz w:val="18"/>
                <w:szCs w:val="18"/>
              </w:rPr>
              <w:t>160</w:t>
            </w:r>
          </w:p>
        </w:tc>
        <w:tc>
          <w:tcPr>
            <w:tcW w:w="997" w:type="dxa"/>
            <w:tcBorders>
              <w:top w:val="single" w:sz="4" w:space="0" w:color="auto"/>
              <w:left w:val="single" w:sz="4" w:space="0" w:color="auto"/>
              <w:bottom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w:t>
            </w:r>
          </w:p>
        </w:tc>
        <w:tc>
          <w:tcPr>
            <w:tcW w:w="1034" w:type="dxa"/>
            <w:tcBorders>
              <w:top w:val="single" w:sz="4" w:space="0" w:color="auto"/>
              <w:left w:val="single" w:sz="4" w:space="0" w:color="auto"/>
              <w:bottom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±0.3%</w:t>
            </w:r>
          </w:p>
        </w:tc>
        <w:tc>
          <w:tcPr>
            <w:tcW w:w="1085" w:type="dxa"/>
            <w:tcBorders>
              <w:top w:val="single" w:sz="4" w:space="0" w:color="auto"/>
              <w:left w:val="single" w:sz="4" w:space="0" w:color="auto"/>
              <w:bottom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±0.4%</w:t>
            </w:r>
          </w:p>
        </w:tc>
        <w:tc>
          <w:tcPr>
            <w:tcW w:w="1034" w:type="dxa"/>
            <w:tcBorders>
              <w:top w:val="single" w:sz="4" w:space="0" w:color="auto"/>
              <w:left w:val="single" w:sz="4" w:space="0" w:color="auto"/>
              <w:bottom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±0.5%</w:t>
            </w:r>
          </w:p>
        </w:tc>
        <w:tc>
          <w:tcPr>
            <w:tcW w:w="1085" w:type="dxa"/>
            <w:tcBorders>
              <w:top w:val="single" w:sz="4" w:space="0" w:color="auto"/>
              <w:left w:val="single" w:sz="4" w:space="0" w:color="auto"/>
              <w:bottom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±0.7%</w:t>
            </w:r>
          </w:p>
        </w:tc>
        <w:tc>
          <w:tcPr>
            <w:tcW w:w="972" w:type="dxa"/>
            <w:tcBorders>
              <w:top w:val="single" w:sz="4" w:space="0" w:color="auto"/>
              <w:left w:val="single" w:sz="4" w:space="0" w:color="auto"/>
              <w:bottom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±0.8%</w:t>
            </w:r>
          </w:p>
        </w:tc>
        <w:tc>
          <w:tcPr>
            <w:tcW w:w="1085" w:type="dxa"/>
            <w:tcBorders>
              <w:top w:val="single" w:sz="4" w:space="0" w:color="auto"/>
              <w:left w:val="single" w:sz="4" w:space="0" w:color="auto"/>
              <w:bottom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±1.3%</w:t>
            </w:r>
          </w:p>
        </w:tc>
        <w:tc>
          <w:tcPr>
            <w:tcW w:w="1085" w:type="dxa"/>
            <w:tcBorders>
              <w:top w:val="single" w:sz="4" w:space="0" w:color="auto"/>
              <w:left w:val="single" w:sz="4" w:space="0" w:color="auto"/>
              <w:bottom w:val="single" w:sz="12" w:space="0" w:color="auto"/>
              <w:right w:val="single" w:sz="12" w:space="0" w:color="auto"/>
            </w:tcBorders>
            <w:shd w:val="clear" w:color="auto" w:fill="FFFFFF"/>
            <w:vAlign w:val="center"/>
          </w:tcPr>
          <w:p w:rsidR="00A1460E" w:rsidRDefault="00F72D54">
            <w:pPr>
              <w:spacing w:line="240" w:lineRule="auto"/>
              <w:ind w:firstLineChars="200" w:firstLine="360"/>
              <w:rPr>
                <w:rFonts w:ascii="Times New Roman" w:hAnsi="Times New Roman"/>
                <w:kern w:val="0"/>
                <w:sz w:val="18"/>
                <w:szCs w:val="18"/>
              </w:rPr>
            </w:pPr>
            <w:r>
              <w:rPr>
                <w:rFonts w:ascii="Times New Roman" w:hAnsi="Times New Roman"/>
                <w:kern w:val="0"/>
                <w:sz w:val="18"/>
                <w:szCs w:val="18"/>
              </w:rPr>
              <w:t>±1.5%</w:t>
            </w:r>
          </w:p>
        </w:tc>
      </w:tr>
    </w:tbl>
    <w:p w:rsidR="00A1460E" w:rsidRDefault="00F72D54">
      <w:pPr>
        <w:widowControl/>
        <w:numPr>
          <w:ilvl w:val="2"/>
          <w:numId w:val="2"/>
        </w:numPr>
        <w:adjustRightInd/>
        <w:spacing w:beforeLines="50" w:before="156" w:afterLines="50" w:after="156" w:line="240" w:lineRule="auto"/>
        <w:outlineLvl w:val="1"/>
        <w:rPr>
          <w:rFonts w:ascii="Times New Roman" w:eastAsia="黑体" w:hAnsi="Times New Roman"/>
          <w:kern w:val="0"/>
          <w:szCs w:val="20"/>
        </w:rPr>
      </w:pPr>
      <w:r>
        <w:rPr>
          <w:rFonts w:ascii="Times New Roman" w:eastAsia="黑体" w:hAnsi="Times New Roman"/>
          <w:kern w:val="0"/>
          <w:szCs w:val="20"/>
        </w:rPr>
        <w:t>飞边</w:t>
      </w:r>
    </w:p>
    <w:p w:rsidR="00A1460E" w:rsidRDefault="00F72D5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飞边分为六个级别，见表</w:t>
      </w:r>
      <w:r>
        <w:rPr>
          <w:rFonts w:ascii="Times New Roman" w:hAnsi="Times New Roman"/>
          <w:kern w:val="0"/>
          <w:szCs w:val="20"/>
        </w:rPr>
        <w:t>2</w:t>
      </w:r>
      <w:r>
        <w:rPr>
          <w:rFonts w:ascii="Times New Roman" w:hAnsi="Times New Roman"/>
          <w:kern w:val="0"/>
          <w:szCs w:val="20"/>
        </w:rPr>
        <w:t>。</w:t>
      </w:r>
    </w:p>
    <w:p w:rsidR="00A1460E" w:rsidRDefault="00F72D54">
      <w:pPr>
        <w:widowControl/>
        <w:numPr>
          <w:ilvl w:val="0"/>
          <w:numId w:val="16"/>
        </w:numPr>
        <w:tabs>
          <w:tab w:val="left" w:pos="0"/>
        </w:tabs>
        <w:adjustRightInd/>
        <w:spacing w:beforeLines="50" w:before="156" w:afterLines="50" w:after="156" w:line="240" w:lineRule="auto"/>
        <w:jc w:val="center"/>
        <w:rPr>
          <w:rFonts w:ascii="Times New Roman" w:eastAsia="黑体" w:hAnsi="Times New Roman"/>
          <w:kern w:val="0"/>
          <w:szCs w:val="20"/>
        </w:rPr>
      </w:pPr>
      <w:r>
        <w:rPr>
          <w:rFonts w:ascii="Times New Roman" w:eastAsia="黑体" w:hAnsi="Times New Roman"/>
          <w:kern w:val="0"/>
          <w:szCs w:val="20"/>
        </w:rPr>
        <w:t>飞边分级</w:t>
      </w:r>
    </w:p>
    <w:tbl>
      <w:tblPr>
        <w:tblStyle w:val="12"/>
        <w:tblW w:w="9112" w:type="dxa"/>
        <w:jc w:val="center"/>
        <w:tblBorders>
          <w:top w:val="single" w:sz="12" w:space="0" w:color="auto"/>
          <w:left w:val="single" w:sz="12" w:space="0" w:color="auto"/>
          <w:bottom w:val="single" w:sz="12" w:space="0" w:color="auto"/>
          <w:right w:val="single" w:sz="12" w:space="0" w:color="auto"/>
        </w:tblBorders>
        <w:tblCellMar>
          <w:left w:w="0" w:type="dxa"/>
          <w:right w:w="0" w:type="dxa"/>
        </w:tblCellMar>
        <w:tblLook w:val="04A0" w:firstRow="1" w:lastRow="0" w:firstColumn="1" w:lastColumn="0" w:noHBand="0" w:noVBand="1"/>
      </w:tblPr>
      <w:tblGrid>
        <w:gridCol w:w="3042"/>
        <w:gridCol w:w="3043"/>
        <w:gridCol w:w="3027"/>
      </w:tblGrid>
      <w:tr w:rsidR="00A1460E">
        <w:trPr>
          <w:jc w:val="center"/>
        </w:trPr>
        <w:tc>
          <w:tcPr>
            <w:tcW w:w="3042" w:type="dxa"/>
            <w:tcBorders>
              <w:top w:val="single" w:sz="12" w:space="0" w:color="auto"/>
              <w:left w:val="single" w:sz="12" w:space="0" w:color="auto"/>
              <w:bottom w:val="single" w:sz="12"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级别</w:t>
            </w:r>
          </w:p>
        </w:tc>
        <w:tc>
          <w:tcPr>
            <w:tcW w:w="3043" w:type="dxa"/>
            <w:tcBorders>
              <w:top w:val="single" w:sz="12" w:space="0" w:color="auto"/>
              <w:left w:val="single" w:sz="4" w:space="0" w:color="auto"/>
              <w:bottom w:val="single" w:sz="12"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飞边最大高度</w:t>
            </w:r>
            <w:r w:rsidR="00D22989">
              <w:rPr>
                <w:rFonts w:ascii="Times New Roman" w:hAnsi="Times New Roman" w:hint="eastAsia"/>
                <w:kern w:val="0"/>
                <w:sz w:val="18"/>
                <w:szCs w:val="22"/>
              </w:rPr>
              <w:t>，</w:t>
            </w:r>
            <w:r>
              <w:rPr>
                <w:rFonts w:ascii="Times New Roman" w:hAnsi="Times New Roman"/>
                <w:kern w:val="0"/>
                <w:sz w:val="18"/>
                <w:szCs w:val="22"/>
              </w:rPr>
              <w:t>mm</w:t>
            </w:r>
          </w:p>
        </w:tc>
        <w:tc>
          <w:tcPr>
            <w:tcW w:w="3027" w:type="dxa"/>
            <w:tcBorders>
              <w:top w:val="single" w:sz="12" w:space="0" w:color="auto"/>
              <w:left w:val="single" w:sz="4" w:space="0" w:color="auto"/>
              <w:bottom w:val="single" w:sz="12" w:space="0" w:color="auto"/>
              <w:right w:val="single" w:sz="12"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备注</w:t>
            </w:r>
          </w:p>
        </w:tc>
      </w:tr>
      <w:tr w:rsidR="00A1460E">
        <w:trPr>
          <w:jc w:val="center"/>
        </w:trPr>
        <w:tc>
          <w:tcPr>
            <w:tcW w:w="3042" w:type="dxa"/>
            <w:tcBorders>
              <w:top w:val="single" w:sz="12" w:space="0" w:color="auto"/>
              <w:left w:val="single" w:sz="12" w:space="0" w:color="auto"/>
              <w:bottom w:val="single" w:sz="4"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X0</w:t>
            </w:r>
          </w:p>
        </w:tc>
        <w:tc>
          <w:tcPr>
            <w:tcW w:w="3043" w:type="dxa"/>
            <w:tcBorders>
              <w:top w:val="single" w:sz="12" w:space="0" w:color="auto"/>
              <w:left w:val="single" w:sz="4" w:space="0" w:color="auto"/>
              <w:bottom w:val="single" w:sz="4"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0</w:t>
            </w:r>
          </w:p>
        </w:tc>
        <w:tc>
          <w:tcPr>
            <w:tcW w:w="3027" w:type="dxa"/>
            <w:tcBorders>
              <w:top w:val="single" w:sz="12" w:space="0" w:color="auto"/>
              <w:left w:val="single" w:sz="4" w:space="0" w:color="auto"/>
              <w:bottom w:val="single" w:sz="4" w:space="0" w:color="auto"/>
              <w:right w:val="single" w:sz="12"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无飞边</w:t>
            </w:r>
            <w:r>
              <w:rPr>
                <w:rFonts w:ascii="Times New Roman" w:hAnsi="Times New Roman"/>
                <w:kern w:val="0"/>
                <w:sz w:val="18"/>
                <w:szCs w:val="22"/>
                <w:vertAlign w:val="superscript"/>
              </w:rPr>
              <w:t>a</w:t>
            </w:r>
          </w:p>
        </w:tc>
      </w:tr>
      <w:tr w:rsidR="00A1460E">
        <w:trPr>
          <w:jc w:val="center"/>
        </w:trPr>
        <w:tc>
          <w:tcPr>
            <w:tcW w:w="3042" w:type="dxa"/>
            <w:tcBorders>
              <w:top w:val="single" w:sz="4" w:space="0" w:color="auto"/>
              <w:left w:val="single" w:sz="12" w:space="0" w:color="auto"/>
              <w:bottom w:val="single" w:sz="4"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X1</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0.1</w:t>
            </w:r>
          </w:p>
        </w:tc>
        <w:tc>
          <w:tcPr>
            <w:tcW w:w="3027" w:type="dxa"/>
            <w:tcBorders>
              <w:top w:val="single" w:sz="4" w:space="0" w:color="auto"/>
              <w:left w:val="single" w:sz="4" w:space="0" w:color="auto"/>
              <w:bottom w:val="single" w:sz="4" w:space="0" w:color="auto"/>
              <w:right w:val="single" w:sz="12"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精细飞边</w:t>
            </w:r>
          </w:p>
        </w:tc>
      </w:tr>
      <w:tr w:rsidR="00A1460E">
        <w:trPr>
          <w:jc w:val="center"/>
        </w:trPr>
        <w:tc>
          <w:tcPr>
            <w:tcW w:w="3042" w:type="dxa"/>
            <w:tcBorders>
              <w:top w:val="single" w:sz="4" w:space="0" w:color="auto"/>
              <w:left w:val="single" w:sz="12" w:space="0" w:color="auto"/>
              <w:bottom w:val="single" w:sz="4"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X2</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0.5</w:t>
            </w:r>
          </w:p>
        </w:tc>
        <w:tc>
          <w:tcPr>
            <w:tcW w:w="3027" w:type="dxa"/>
            <w:tcBorders>
              <w:top w:val="single" w:sz="4" w:space="0" w:color="auto"/>
              <w:left w:val="single" w:sz="4" w:space="0" w:color="auto"/>
              <w:bottom w:val="single" w:sz="4" w:space="0" w:color="auto"/>
              <w:right w:val="single" w:sz="12"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次精细飞边</w:t>
            </w:r>
          </w:p>
        </w:tc>
      </w:tr>
      <w:tr w:rsidR="00A1460E">
        <w:trPr>
          <w:jc w:val="center"/>
        </w:trPr>
        <w:tc>
          <w:tcPr>
            <w:tcW w:w="3042" w:type="dxa"/>
            <w:tcBorders>
              <w:top w:val="single" w:sz="4" w:space="0" w:color="auto"/>
              <w:left w:val="single" w:sz="12" w:space="0" w:color="auto"/>
              <w:bottom w:val="single" w:sz="4"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X3</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1.0</w:t>
            </w:r>
          </w:p>
        </w:tc>
        <w:tc>
          <w:tcPr>
            <w:tcW w:w="3027" w:type="dxa"/>
            <w:tcBorders>
              <w:top w:val="single" w:sz="4" w:space="0" w:color="auto"/>
              <w:left w:val="single" w:sz="4" w:space="0" w:color="auto"/>
              <w:bottom w:val="single" w:sz="4" w:space="0" w:color="auto"/>
              <w:right w:val="single" w:sz="12"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普通飞边</w:t>
            </w:r>
          </w:p>
        </w:tc>
      </w:tr>
      <w:tr w:rsidR="00A1460E">
        <w:trPr>
          <w:jc w:val="center"/>
        </w:trPr>
        <w:tc>
          <w:tcPr>
            <w:tcW w:w="3042" w:type="dxa"/>
            <w:tcBorders>
              <w:top w:val="single" w:sz="4" w:space="0" w:color="auto"/>
              <w:left w:val="single" w:sz="12" w:space="0" w:color="auto"/>
              <w:bottom w:val="single" w:sz="4"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X4</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2.0</w:t>
            </w:r>
          </w:p>
        </w:tc>
        <w:tc>
          <w:tcPr>
            <w:tcW w:w="3027" w:type="dxa"/>
            <w:tcBorders>
              <w:top w:val="single" w:sz="4" w:space="0" w:color="auto"/>
              <w:left w:val="single" w:sz="4" w:space="0" w:color="auto"/>
              <w:bottom w:val="single" w:sz="4" w:space="0" w:color="auto"/>
              <w:right w:val="single" w:sz="12"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粗糙飞边</w:t>
            </w:r>
          </w:p>
        </w:tc>
      </w:tr>
      <w:tr w:rsidR="00A1460E">
        <w:trPr>
          <w:jc w:val="center"/>
        </w:trPr>
        <w:tc>
          <w:tcPr>
            <w:tcW w:w="3042" w:type="dxa"/>
            <w:tcBorders>
              <w:top w:val="single" w:sz="4" w:space="0" w:color="auto"/>
              <w:left w:val="single" w:sz="12" w:space="0" w:color="auto"/>
              <w:bottom w:val="single" w:sz="12"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X5</w:t>
            </w:r>
          </w:p>
        </w:tc>
        <w:tc>
          <w:tcPr>
            <w:tcW w:w="3043" w:type="dxa"/>
            <w:tcBorders>
              <w:top w:val="single" w:sz="4" w:space="0" w:color="auto"/>
              <w:left w:val="single" w:sz="4" w:space="0" w:color="auto"/>
              <w:bottom w:val="single" w:sz="12" w:space="0" w:color="auto"/>
              <w:right w:val="single" w:sz="4" w:space="0" w:color="auto"/>
            </w:tcBorders>
            <w:shd w:val="clear" w:color="auto" w:fill="auto"/>
            <w:vAlign w:val="center"/>
          </w:tcPr>
          <w:p w:rsidR="00A1460E" w:rsidRDefault="00F72D54">
            <w:pPr>
              <w:spacing w:line="240" w:lineRule="auto"/>
              <w:jc w:val="center"/>
              <w:rPr>
                <w:rFonts w:ascii="Times New Roman" w:hAnsi="Times New Roman"/>
                <w:kern w:val="0"/>
                <w:sz w:val="18"/>
                <w:szCs w:val="22"/>
              </w:rPr>
            </w:pPr>
            <w:r>
              <w:rPr>
                <w:rFonts w:ascii="Times New Roman" w:hAnsi="Times New Roman"/>
                <w:kern w:val="0"/>
                <w:sz w:val="18"/>
                <w:szCs w:val="22"/>
              </w:rPr>
              <w:t>不限</w:t>
            </w:r>
          </w:p>
        </w:tc>
        <w:tc>
          <w:tcPr>
            <w:tcW w:w="3027" w:type="dxa"/>
            <w:tcBorders>
              <w:top w:val="single" w:sz="4" w:space="0" w:color="auto"/>
              <w:left w:val="single" w:sz="4" w:space="0" w:color="auto"/>
              <w:bottom w:val="single" w:sz="12" w:space="0" w:color="auto"/>
              <w:right w:val="single" w:sz="12" w:space="0" w:color="auto"/>
            </w:tcBorders>
            <w:shd w:val="clear" w:color="auto" w:fill="auto"/>
            <w:vAlign w:val="center"/>
          </w:tcPr>
          <w:p w:rsidR="00A1460E" w:rsidRDefault="00F72D54">
            <w:pPr>
              <w:spacing w:line="240" w:lineRule="auto"/>
              <w:jc w:val="center"/>
              <w:rPr>
                <w:rFonts w:ascii="Times New Roman" w:hAnsi="Times New Roman"/>
                <w:strike/>
                <w:kern w:val="0"/>
                <w:sz w:val="18"/>
                <w:szCs w:val="22"/>
              </w:rPr>
            </w:pPr>
            <w:r>
              <w:rPr>
                <w:rFonts w:ascii="Times New Roman" w:hAnsi="Times New Roman"/>
                <w:kern w:val="0"/>
                <w:sz w:val="18"/>
                <w:szCs w:val="22"/>
              </w:rPr>
              <w:t>不控制飞边</w:t>
            </w:r>
          </w:p>
        </w:tc>
      </w:tr>
      <w:tr w:rsidR="00A1460E">
        <w:trPr>
          <w:trHeight w:val="253"/>
          <w:jc w:val="center"/>
        </w:trPr>
        <w:tc>
          <w:tcPr>
            <w:tcW w:w="9112"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A1460E" w:rsidRDefault="00F72D54">
            <w:pPr>
              <w:numPr>
                <w:ilvl w:val="0"/>
                <w:numId w:val="12"/>
              </w:numPr>
              <w:spacing w:line="240" w:lineRule="auto"/>
              <w:jc w:val="left"/>
              <w:rPr>
                <w:rFonts w:ascii="Times New Roman" w:hAnsi="Times New Roman"/>
                <w:sz w:val="18"/>
              </w:rPr>
            </w:pPr>
            <w:r>
              <w:rPr>
                <w:rFonts w:ascii="Times New Roman" w:hAnsi="Times New Roman"/>
                <w:sz w:val="18"/>
              </w:rPr>
              <w:t>X0</w:t>
            </w:r>
            <w:r>
              <w:rPr>
                <w:rFonts w:ascii="Times New Roman" w:hAnsi="Times New Roman"/>
                <w:sz w:val="18"/>
              </w:rPr>
              <w:t>级仅适用于表面没有分模线的制品。</w:t>
            </w:r>
          </w:p>
        </w:tc>
      </w:tr>
    </w:tbl>
    <w:p w:rsidR="00A1460E" w:rsidRDefault="00F72D54">
      <w:pPr>
        <w:widowControl/>
        <w:numPr>
          <w:ilvl w:val="1"/>
          <w:numId w:val="2"/>
        </w:numPr>
        <w:adjustRightInd/>
        <w:spacing w:beforeLines="100" w:before="312" w:afterLines="100" w:after="312" w:line="240" w:lineRule="auto"/>
        <w:outlineLvl w:val="0"/>
        <w:rPr>
          <w:rFonts w:ascii="Times New Roman" w:eastAsia="黑体" w:hAnsi="Times New Roman"/>
          <w:kern w:val="0"/>
          <w:szCs w:val="20"/>
        </w:rPr>
      </w:pPr>
      <w:r>
        <w:rPr>
          <w:rFonts w:ascii="Times New Roman" w:eastAsia="黑体" w:hAnsi="Times New Roman"/>
          <w:kern w:val="0"/>
          <w:szCs w:val="20"/>
        </w:rPr>
        <w:t>挤出制品</w:t>
      </w:r>
    </w:p>
    <w:p w:rsidR="00A1460E" w:rsidRDefault="00F72D54">
      <w:pPr>
        <w:widowControl/>
        <w:numPr>
          <w:ilvl w:val="2"/>
          <w:numId w:val="2"/>
        </w:numPr>
        <w:adjustRightInd/>
        <w:spacing w:beforeLines="50" w:before="156" w:afterLines="50" w:after="156" w:line="240" w:lineRule="auto"/>
        <w:outlineLvl w:val="1"/>
        <w:rPr>
          <w:rFonts w:ascii="Times New Roman" w:eastAsia="黑体" w:hAnsi="Times New Roman"/>
          <w:kern w:val="0"/>
          <w:szCs w:val="20"/>
        </w:rPr>
      </w:pPr>
      <w:r>
        <w:rPr>
          <w:rFonts w:ascii="Times New Roman" w:eastAsia="黑体" w:hAnsi="Times New Roman"/>
          <w:kern w:val="0"/>
          <w:szCs w:val="20"/>
        </w:rPr>
        <w:t>总则</w:t>
      </w:r>
    </w:p>
    <w:p w:rsidR="00A1460E" w:rsidRDefault="00F72D54">
      <w:pPr>
        <w:pStyle w:val="afffff"/>
        <w:ind w:firstLine="420"/>
        <w:rPr>
          <w:rFonts w:ascii="Times New Roman"/>
        </w:rPr>
      </w:pPr>
      <w:r>
        <w:rPr>
          <w:rFonts w:ascii="Times New Roman"/>
        </w:rPr>
        <w:t>挤出橡胶制品要求的制造公差比模压制品更大，因为橡胶要经历挤出膨胀，在随后的硫化过程中，通常又会发生收缩和变形。</w:t>
      </w:r>
    </w:p>
    <w:p w:rsidR="00A1460E" w:rsidRDefault="00F72D54">
      <w:pPr>
        <w:pStyle w:val="afffff"/>
        <w:ind w:firstLine="420"/>
        <w:rPr>
          <w:rFonts w:ascii="Times New Roman"/>
        </w:rPr>
      </w:pPr>
      <w:r>
        <w:rPr>
          <w:rFonts w:ascii="Times New Roman"/>
        </w:rPr>
        <w:t>在硫化过程中使用支撑物可减少变形，支撑物的种类取决于制品的截面和所要求的控制程度。这些特征决定着适合于给定尺寸的公差级别。</w:t>
      </w:r>
    </w:p>
    <w:p w:rsidR="00A1460E" w:rsidRDefault="00F72D54">
      <w:pPr>
        <w:pStyle w:val="afffff"/>
        <w:ind w:firstLine="420"/>
        <w:rPr>
          <w:rFonts w:ascii="Times New Roman"/>
        </w:rPr>
      </w:pPr>
      <w:r>
        <w:rPr>
          <w:rFonts w:ascii="Times New Roman"/>
        </w:rPr>
        <w:t>对于某些合成橡胶的挤出制品，不可能直接达到挤出的</w:t>
      </w:r>
      <w:r>
        <w:rPr>
          <w:rFonts w:ascii="Times New Roman"/>
        </w:rPr>
        <w:t>E1</w:t>
      </w:r>
      <w:r>
        <w:rPr>
          <w:rFonts w:ascii="Times New Roman"/>
        </w:rPr>
        <w:t>级公差。</w:t>
      </w:r>
    </w:p>
    <w:p w:rsidR="00A1460E" w:rsidRDefault="00F72D54">
      <w:pPr>
        <w:widowControl/>
        <w:numPr>
          <w:ilvl w:val="2"/>
          <w:numId w:val="2"/>
        </w:numPr>
        <w:adjustRightInd/>
        <w:spacing w:beforeLines="50" w:before="156" w:afterLines="50" w:after="156" w:line="240" w:lineRule="auto"/>
        <w:outlineLvl w:val="1"/>
        <w:rPr>
          <w:rFonts w:ascii="Times New Roman" w:eastAsia="黑体" w:hAnsi="Times New Roman"/>
          <w:kern w:val="0"/>
          <w:szCs w:val="20"/>
          <w14:scene3d>
            <w14:camera w14:prst="orthographicFront"/>
            <w14:lightRig w14:rig="threePt" w14:dir="t">
              <w14:rot w14:lat="0" w14:lon="0" w14:rev="0"/>
            </w14:lightRig>
          </w14:scene3d>
        </w:rPr>
      </w:pPr>
      <w:r>
        <w:rPr>
          <w:rFonts w:ascii="Times New Roman" w:eastAsia="黑体" w:hAnsi="Times New Roman"/>
          <w:kern w:val="0"/>
          <w:szCs w:val="20"/>
          <w14:scene3d>
            <w14:camera w14:prst="orthographicFront"/>
            <w14:lightRig w14:rig="threePt" w14:dir="t">
              <w14:rot w14:lat="0" w14:lon="0" w14:rev="0"/>
            </w14:lightRig>
          </w14:scene3d>
        </w:rPr>
        <w:t>分级</w:t>
      </w:r>
    </w:p>
    <w:p w:rsidR="00A1460E" w:rsidRDefault="00F72D5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实心橡胶的挤出制品按尺寸的特定范围规定了</w:t>
      </w:r>
      <w:r>
        <w:rPr>
          <w:rFonts w:ascii="Times New Roman" w:hAnsi="Times New Roman"/>
          <w:kern w:val="0"/>
          <w:szCs w:val="20"/>
        </w:rPr>
        <w:t>11</w:t>
      </w:r>
      <w:r>
        <w:rPr>
          <w:rFonts w:ascii="Times New Roman" w:hAnsi="Times New Roman"/>
          <w:kern w:val="0"/>
          <w:szCs w:val="20"/>
        </w:rPr>
        <w:t>个公差级别，即：</w:t>
      </w:r>
    </w:p>
    <w:p w:rsidR="00A1460E" w:rsidRPr="00886F91" w:rsidRDefault="00F72D54">
      <w:pPr>
        <w:widowControl/>
        <w:numPr>
          <w:ilvl w:val="0"/>
          <w:numId w:val="34"/>
        </w:numPr>
        <w:tabs>
          <w:tab w:val="clear" w:pos="851"/>
          <w:tab w:val="left" w:pos="852"/>
        </w:tabs>
        <w:adjustRightInd/>
        <w:spacing w:line="240" w:lineRule="auto"/>
        <w:ind w:left="852"/>
        <w:rPr>
          <w:rFonts w:ascii="Times New Roman" w:hAnsi="Times New Roman"/>
          <w:kern w:val="0"/>
          <w:szCs w:val="20"/>
        </w:rPr>
      </w:pPr>
      <w:r w:rsidRPr="00886F91">
        <w:rPr>
          <w:rFonts w:ascii="Times New Roman" w:hAnsi="Times New Roman"/>
          <w:kern w:val="0"/>
          <w:szCs w:val="20"/>
        </w:rPr>
        <w:t>无支撑挤出制品公称截面尺寸的三个公差级别：</w:t>
      </w:r>
    </w:p>
    <w:p w:rsidR="00A1460E" w:rsidRPr="00886F91" w:rsidRDefault="00F72D54" w:rsidP="009D500E">
      <w:pPr>
        <w:pStyle w:val="af2"/>
        <w:numPr>
          <w:ilvl w:val="0"/>
          <w:numId w:val="0"/>
        </w:numPr>
        <w:ind w:left="851"/>
        <w:rPr>
          <w:rFonts w:ascii="Times New Roman"/>
        </w:rPr>
      </w:pPr>
      <w:r w:rsidRPr="00886F91">
        <w:rPr>
          <w:rFonts w:ascii="Times New Roman"/>
        </w:rPr>
        <w:t xml:space="preserve">El </w:t>
      </w:r>
      <w:r w:rsidRPr="00886F91">
        <w:rPr>
          <w:rFonts w:ascii="Times New Roman"/>
        </w:rPr>
        <w:t>高质量级；</w:t>
      </w:r>
      <w:r w:rsidR="00886F91" w:rsidRPr="00886F91">
        <w:rPr>
          <w:rFonts w:ascii="Times New Roman"/>
        </w:rPr>
        <w:t xml:space="preserve"> </w:t>
      </w:r>
    </w:p>
    <w:p w:rsidR="00A1460E" w:rsidRPr="00886F91" w:rsidRDefault="00F72D54" w:rsidP="009D500E">
      <w:pPr>
        <w:pStyle w:val="af2"/>
        <w:numPr>
          <w:ilvl w:val="0"/>
          <w:numId w:val="0"/>
        </w:numPr>
        <w:ind w:left="851"/>
        <w:rPr>
          <w:rFonts w:ascii="Times New Roman"/>
        </w:rPr>
      </w:pPr>
      <w:r w:rsidRPr="00886F91">
        <w:rPr>
          <w:rFonts w:ascii="Times New Roman"/>
        </w:rPr>
        <w:lastRenderedPageBreak/>
        <w:t xml:space="preserve">E2 </w:t>
      </w:r>
      <w:r w:rsidRPr="00886F91">
        <w:rPr>
          <w:rFonts w:ascii="Times New Roman"/>
        </w:rPr>
        <w:t>良好质量级；</w:t>
      </w:r>
    </w:p>
    <w:p w:rsidR="00A1460E" w:rsidRPr="00886F91" w:rsidRDefault="00F72D54" w:rsidP="009D500E">
      <w:pPr>
        <w:pStyle w:val="af2"/>
        <w:numPr>
          <w:ilvl w:val="0"/>
          <w:numId w:val="0"/>
        </w:numPr>
        <w:ind w:left="851"/>
        <w:rPr>
          <w:rFonts w:ascii="Times New Roman"/>
        </w:rPr>
      </w:pPr>
      <w:r w:rsidRPr="00886F91">
        <w:rPr>
          <w:rFonts w:ascii="Times New Roman"/>
        </w:rPr>
        <w:t xml:space="preserve">E3 </w:t>
      </w:r>
      <w:r w:rsidRPr="00886F91">
        <w:rPr>
          <w:rFonts w:ascii="Times New Roman"/>
        </w:rPr>
        <w:t>尺寸控制不严格级。</w:t>
      </w:r>
    </w:p>
    <w:p w:rsidR="00A1460E" w:rsidRPr="00886F91" w:rsidRDefault="00F72D54">
      <w:pPr>
        <w:widowControl/>
        <w:numPr>
          <w:ilvl w:val="0"/>
          <w:numId w:val="34"/>
        </w:numPr>
        <w:tabs>
          <w:tab w:val="clear" w:pos="851"/>
          <w:tab w:val="left" w:pos="852"/>
        </w:tabs>
        <w:adjustRightInd/>
        <w:spacing w:line="240" w:lineRule="auto"/>
        <w:ind w:left="852"/>
        <w:rPr>
          <w:rFonts w:ascii="Times New Roman" w:hAnsi="Times New Roman"/>
          <w:kern w:val="0"/>
          <w:szCs w:val="20"/>
        </w:rPr>
      </w:pPr>
      <w:r w:rsidRPr="00886F91">
        <w:rPr>
          <w:rFonts w:ascii="Times New Roman" w:hAnsi="Times New Roman"/>
          <w:kern w:val="0"/>
          <w:szCs w:val="20"/>
        </w:rPr>
        <w:t>芯轴支撑挤出制品公称截面尺寸的三个公差级别：</w:t>
      </w:r>
    </w:p>
    <w:p w:rsidR="00A1460E" w:rsidRPr="00886F91" w:rsidRDefault="00F72D54" w:rsidP="009D500E">
      <w:pPr>
        <w:pStyle w:val="af2"/>
        <w:numPr>
          <w:ilvl w:val="0"/>
          <w:numId w:val="0"/>
        </w:numPr>
        <w:ind w:left="851"/>
        <w:rPr>
          <w:rFonts w:ascii="Times New Roman"/>
        </w:rPr>
      </w:pPr>
      <w:r w:rsidRPr="00886F91">
        <w:rPr>
          <w:rFonts w:ascii="Times New Roman"/>
        </w:rPr>
        <w:t xml:space="preserve">EN1 </w:t>
      </w:r>
      <w:r w:rsidRPr="00886F91">
        <w:rPr>
          <w:rFonts w:ascii="Times New Roman"/>
        </w:rPr>
        <w:t>精密级</w:t>
      </w:r>
      <w:bookmarkStart w:id="110" w:name="OLE_LINK11"/>
      <w:bookmarkStart w:id="111" w:name="OLE_LINK10"/>
      <w:r w:rsidRPr="00886F91">
        <w:rPr>
          <w:rFonts w:ascii="Times New Roman"/>
        </w:rPr>
        <w:t>；</w:t>
      </w:r>
      <w:bookmarkEnd w:id="110"/>
      <w:bookmarkEnd w:id="111"/>
    </w:p>
    <w:p w:rsidR="00A1460E" w:rsidRPr="00886F91" w:rsidRDefault="00F72D54" w:rsidP="009D500E">
      <w:pPr>
        <w:pStyle w:val="af2"/>
        <w:numPr>
          <w:ilvl w:val="0"/>
          <w:numId w:val="0"/>
        </w:numPr>
        <w:ind w:left="851"/>
        <w:rPr>
          <w:rFonts w:ascii="Times New Roman"/>
        </w:rPr>
      </w:pPr>
      <w:r w:rsidRPr="00886F91">
        <w:rPr>
          <w:rFonts w:ascii="Times New Roman"/>
        </w:rPr>
        <w:t xml:space="preserve">EN2 </w:t>
      </w:r>
      <w:r w:rsidRPr="00886F91">
        <w:rPr>
          <w:rFonts w:ascii="Times New Roman"/>
        </w:rPr>
        <w:t>高质量级；</w:t>
      </w:r>
    </w:p>
    <w:p w:rsidR="00A1460E" w:rsidRPr="00886F91" w:rsidRDefault="00F72D54" w:rsidP="009D500E">
      <w:pPr>
        <w:pStyle w:val="af2"/>
        <w:numPr>
          <w:ilvl w:val="0"/>
          <w:numId w:val="0"/>
        </w:numPr>
        <w:ind w:left="851"/>
        <w:rPr>
          <w:rFonts w:ascii="Times New Roman"/>
        </w:rPr>
      </w:pPr>
      <w:r w:rsidRPr="00886F91">
        <w:rPr>
          <w:rFonts w:ascii="Times New Roman"/>
        </w:rPr>
        <w:t xml:space="preserve">EN3 </w:t>
      </w:r>
      <w:r w:rsidRPr="00886F91">
        <w:rPr>
          <w:rFonts w:ascii="Times New Roman"/>
        </w:rPr>
        <w:t>良好质量级。</w:t>
      </w:r>
    </w:p>
    <w:p w:rsidR="00A1460E" w:rsidRPr="00886F91" w:rsidRDefault="00F72D54">
      <w:pPr>
        <w:widowControl/>
        <w:numPr>
          <w:ilvl w:val="0"/>
          <w:numId w:val="34"/>
        </w:numPr>
        <w:tabs>
          <w:tab w:val="clear" w:pos="851"/>
          <w:tab w:val="left" w:pos="852"/>
        </w:tabs>
        <w:adjustRightInd/>
        <w:spacing w:line="240" w:lineRule="auto"/>
        <w:ind w:left="852"/>
        <w:rPr>
          <w:rFonts w:ascii="Times New Roman" w:hAnsi="Times New Roman"/>
          <w:kern w:val="0"/>
          <w:szCs w:val="20"/>
        </w:rPr>
      </w:pPr>
      <w:r w:rsidRPr="00886F91">
        <w:rPr>
          <w:rFonts w:ascii="Times New Roman" w:hAnsi="Times New Roman"/>
          <w:kern w:val="0"/>
          <w:szCs w:val="20"/>
        </w:rPr>
        <w:t>表面磨光挤出制品（胶管）外尺</w:t>
      </w:r>
      <w:r w:rsidRPr="00886F91">
        <w:rPr>
          <w:rFonts w:ascii="Times New Roman" w:hAnsi="Times New Roman"/>
        </w:rPr>
        <w:t>寸（公称外径）的</w:t>
      </w:r>
      <w:r w:rsidRPr="00886F91">
        <w:rPr>
          <w:rFonts w:ascii="Times New Roman" w:hAnsi="Times New Roman"/>
          <w:kern w:val="0"/>
          <w:szCs w:val="20"/>
        </w:rPr>
        <w:t>两个</w:t>
      </w:r>
      <w:r w:rsidRPr="00886F91">
        <w:rPr>
          <w:rFonts w:ascii="Times New Roman" w:hAnsi="Times New Roman"/>
        </w:rPr>
        <w:t>公差级别（</w:t>
      </w:r>
      <w:r w:rsidRPr="00886F91">
        <w:rPr>
          <w:rFonts w:ascii="Times New Roman" w:hAnsi="Times New Roman"/>
        </w:rPr>
        <w:t>EG</w:t>
      </w:r>
      <w:r w:rsidRPr="00886F91">
        <w:rPr>
          <w:rFonts w:ascii="Times New Roman" w:hAnsi="Times New Roman"/>
        </w:rPr>
        <w:t>）以及这种挤出制品壁厚的</w:t>
      </w:r>
      <w:r w:rsidRPr="00886F91">
        <w:rPr>
          <w:rFonts w:ascii="Times New Roman" w:hAnsi="Times New Roman"/>
          <w:kern w:val="0"/>
          <w:szCs w:val="20"/>
        </w:rPr>
        <w:t>两个</w:t>
      </w:r>
      <w:r w:rsidRPr="00886F91">
        <w:rPr>
          <w:rFonts w:ascii="Times New Roman" w:hAnsi="Times New Roman"/>
        </w:rPr>
        <w:t>公差级别（</w:t>
      </w:r>
      <w:r w:rsidRPr="00886F91">
        <w:rPr>
          <w:rFonts w:ascii="Times New Roman" w:hAnsi="Times New Roman"/>
        </w:rPr>
        <w:t>EW</w:t>
      </w:r>
      <w:r w:rsidRPr="00886F91">
        <w:rPr>
          <w:rFonts w:ascii="Times New Roman" w:hAnsi="Times New Roman"/>
        </w:rPr>
        <w:t>）：</w:t>
      </w:r>
    </w:p>
    <w:p w:rsidR="00A1460E" w:rsidRPr="00886F91" w:rsidRDefault="00F72D54" w:rsidP="009D500E">
      <w:pPr>
        <w:pStyle w:val="af2"/>
        <w:numPr>
          <w:ilvl w:val="0"/>
          <w:numId w:val="0"/>
        </w:numPr>
        <w:ind w:left="851"/>
        <w:rPr>
          <w:rFonts w:ascii="Times New Roman"/>
        </w:rPr>
      </w:pPr>
      <w:r w:rsidRPr="00886F91">
        <w:rPr>
          <w:rFonts w:ascii="Times New Roman"/>
        </w:rPr>
        <w:t xml:space="preserve">EGl </w:t>
      </w:r>
      <w:r w:rsidRPr="00886F91">
        <w:rPr>
          <w:rFonts w:ascii="Times New Roman"/>
        </w:rPr>
        <w:t>和</w:t>
      </w:r>
      <w:r w:rsidRPr="00886F91">
        <w:rPr>
          <w:rFonts w:ascii="Times New Roman"/>
        </w:rPr>
        <w:t xml:space="preserve">EW1 </w:t>
      </w:r>
      <w:r w:rsidRPr="00886F91">
        <w:rPr>
          <w:rFonts w:ascii="Times New Roman"/>
        </w:rPr>
        <w:t>精密级；</w:t>
      </w:r>
    </w:p>
    <w:p w:rsidR="00A1460E" w:rsidRPr="00886F91" w:rsidRDefault="00F72D54" w:rsidP="009D500E">
      <w:pPr>
        <w:pStyle w:val="af2"/>
        <w:numPr>
          <w:ilvl w:val="0"/>
          <w:numId w:val="0"/>
        </w:numPr>
        <w:ind w:left="851"/>
        <w:rPr>
          <w:rFonts w:ascii="Times New Roman"/>
        </w:rPr>
      </w:pPr>
      <w:r w:rsidRPr="00886F91">
        <w:rPr>
          <w:rFonts w:ascii="Times New Roman"/>
        </w:rPr>
        <w:t xml:space="preserve">EG2 </w:t>
      </w:r>
      <w:r w:rsidRPr="00886F91">
        <w:rPr>
          <w:rFonts w:ascii="Times New Roman"/>
        </w:rPr>
        <w:t>和</w:t>
      </w:r>
      <w:r w:rsidRPr="00886F91">
        <w:rPr>
          <w:rFonts w:ascii="Times New Roman"/>
        </w:rPr>
        <w:t xml:space="preserve">EW2 </w:t>
      </w:r>
      <w:r w:rsidRPr="00886F91">
        <w:rPr>
          <w:rFonts w:ascii="Times New Roman"/>
        </w:rPr>
        <w:t>良好质量级。</w:t>
      </w:r>
    </w:p>
    <w:p w:rsidR="00A1460E" w:rsidRPr="00886F91" w:rsidRDefault="00F72D54">
      <w:pPr>
        <w:widowControl/>
        <w:numPr>
          <w:ilvl w:val="0"/>
          <w:numId w:val="34"/>
        </w:numPr>
        <w:tabs>
          <w:tab w:val="clear" w:pos="851"/>
          <w:tab w:val="left" w:pos="852"/>
        </w:tabs>
        <w:adjustRightInd/>
        <w:spacing w:line="240" w:lineRule="auto"/>
        <w:ind w:left="852"/>
        <w:rPr>
          <w:rFonts w:ascii="Times New Roman" w:hAnsi="Times New Roman"/>
          <w:kern w:val="0"/>
          <w:szCs w:val="20"/>
        </w:rPr>
      </w:pPr>
      <w:r w:rsidRPr="00886F91">
        <w:rPr>
          <w:rFonts w:ascii="Times New Roman" w:hAnsi="Times New Roman"/>
          <w:kern w:val="0"/>
          <w:szCs w:val="20"/>
        </w:rPr>
        <w:t>挤出制品切割长度的三个公差级别（</w:t>
      </w:r>
      <w:r w:rsidRPr="00886F91">
        <w:rPr>
          <w:rFonts w:ascii="Times New Roman" w:hAnsi="Times New Roman"/>
        </w:rPr>
        <w:t>L</w:t>
      </w:r>
      <w:r w:rsidRPr="00886F91">
        <w:rPr>
          <w:rFonts w:ascii="Times New Roman" w:hAnsi="Times New Roman"/>
          <w:kern w:val="0"/>
          <w:szCs w:val="20"/>
        </w:rPr>
        <w:t>）和挤出制品切割零件厚度的三个公差级别（</w:t>
      </w:r>
      <w:r w:rsidRPr="00886F91">
        <w:rPr>
          <w:rFonts w:ascii="Times New Roman" w:hAnsi="Times New Roman"/>
        </w:rPr>
        <w:t>EC</w:t>
      </w:r>
      <w:r w:rsidRPr="00886F91">
        <w:rPr>
          <w:rFonts w:ascii="Times New Roman" w:hAnsi="Times New Roman"/>
          <w:kern w:val="0"/>
          <w:szCs w:val="20"/>
        </w:rPr>
        <w:t>）：</w:t>
      </w:r>
    </w:p>
    <w:p w:rsidR="00A1460E" w:rsidRPr="00886F91" w:rsidRDefault="00F72D54" w:rsidP="009D500E">
      <w:pPr>
        <w:pStyle w:val="af2"/>
        <w:numPr>
          <w:ilvl w:val="0"/>
          <w:numId w:val="0"/>
        </w:numPr>
        <w:ind w:left="851"/>
        <w:rPr>
          <w:rFonts w:ascii="Times New Roman"/>
        </w:rPr>
      </w:pPr>
      <w:r w:rsidRPr="00886F91">
        <w:rPr>
          <w:rFonts w:ascii="Times New Roman"/>
        </w:rPr>
        <w:t>L1</w:t>
      </w:r>
      <w:r w:rsidRPr="00886F91">
        <w:rPr>
          <w:rFonts w:ascii="Times New Roman"/>
        </w:rPr>
        <w:t>和</w:t>
      </w:r>
      <w:r w:rsidRPr="00886F91">
        <w:rPr>
          <w:rFonts w:ascii="Times New Roman"/>
        </w:rPr>
        <w:t xml:space="preserve">EC1 </w:t>
      </w:r>
      <w:r w:rsidRPr="00886F91">
        <w:rPr>
          <w:rFonts w:ascii="Times New Roman"/>
        </w:rPr>
        <w:t>精密级；</w:t>
      </w:r>
    </w:p>
    <w:p w:rsidR="00A1460E" w:rsidRPr="00886F91" w:rsidRDefault="00F72D54" w:rsidP="009D500E">
      <w:pPr>
        <w:pStyle w:val="af2"/>
        <w:numPr>
          <w:ilvl w:val="0"/>
          <w:numId w:val="0"/>
        </w:numPr>
        <w:ind w:left="851"/>
        <w:rPr>
          <w:rFonts w:ascii="Times New Roman"/>
        </w:rPr>
      </w:pPr>
      <w:r w:rsidRPr="00886F91">
        <w:rPr>
          <w:rFonts w:ascii="Times New Roman"/>
        </w:rPr>
        <w:t>L2</w:t>
      </w:r>
      <w:r w:rsidRPr="00886F91">
        <w:rPr>
          <w:rFonts w:ascii="Times New Roman"/>
        </w:rPr>
        <w:t>和</w:t>
      </w:r>
      <w:r w:rsidRPr="00886F91">
        <w:rPr>
          <w:rFonts w:ascii="Times New Roman"/>
        </w:rPr>
        <w:t xml:space="preserve">EC2 </w:t>
      </w:r>
      <w:r w:rsidRPr="00886F91">
        <w:rPr>
          <w:rFonts w:ascii="Times New Roman"/>
        </w:rPr>
        <w:t>良好质量级；</w:t>
      </w:r>
    </w:p>
    <w:p w:rsidR="00A1460E" w:rsidRPr="00886F91" w:rsidRDefault="00F72D54" w:rsidP="009D500E">
      <w:pPr>
        <w:pStyle w:val="af2"/>
        <w:numPr>
          <w:ilvl w:val="0"/>
          <w:numId w:val="0"/>
        </w:numPr>
        <w:ind w:left="851"/>
        <w:rPr>
          <w:rFonts w:ascii="Times New Roman"/>
        </w:rPr>
      </w:pPr>
      <w:r w:rsidRPr="00886F91">
        <w:rPr>
          <w:rFonts w:ascii="Times New Roman"/>
        </w:rPr>
        <w:t>L3</w:t>
      </w:r>
      <w:r w:rsidRPr="00886F91">
        <w:rPr>
          <w:rFonts w:ascii="Times New Roman"/>
        </w:rPr>
        <w:t>和</w:t>
      </w:r>
      <w:r w:rsidRPr="00886F91">
        <w:rPr>
          <w:rFonts w:ascii="Times New Roman"/>
        </w:rPr>
        <w:t xml:space="preserve">EC3 </w:t>
      </w:r>
      <w:r w:rsidRPr="00886F91">
        <w:rPr>
          <w:rFonts w:ascii="Times New Roman"/>
        </w:rPr>
        <w:t>尺寸控制不严格级。</w:t>
      </w:r>
    </w:p>
    <w:p w:rsidR="00A1460E" w:rsidRDefault="00F72D54">
      <w:pPr>
        <w:widowControl/>
        <w:numPr>
          <w:ilvl w:val="2"/>
          <w:numId w:val="2"/>
        </w:numPr>
        <w:adjustRightInd/>
        <w:spacing w:beforeLines="50" w:before="156" w:afterLines="50" w:after="156" w:line="240" w:lineRule="auto"/>
        <w:outlineLvl w:val="1"/>
        <w:rPr>
          <w:rFonts w:ascii="Times New Roman" w:eastAsia="黑体" w:hAnsi="Times New Roman"/>
          <w:kern w:val="0"/>
          <w:szCs w:val="20"/>
        </w:rPr>
      </w:pPr>
      <w:r>
        <w:rPr>
          <w:rFonts w:ascii="Times New Roman" w:eastAsia="黑体" w:hAnsi="Times New Roman"/>
          <w:kern w:val="0"/>
          <w:szCs w:val="20"/>
        </w:rPr>
        <w:t>公差</w:t>
      </w:r>
    </w:p>
    <w:p w:rsidR="00A1460E" w:rsidRDefault="00F72D54">
      <w:pPr>
        <w:numPr>
          <w:ilvl w:val="3"/>
          <w:numId w:val="2"/>
        </w:numPr>
        <w:adjustRightInd/>
        <w:spacing w:beforeLines="50" w:before="156" w:afterLines="50" w:after="156" w:line="240" w:lineRule="auto"/>
        <w:outlineLvl w:val="2"/>
        <w:rPr>
          <w:rFonts w:ascii="Times New Roman" w:eastAsia="黑体" w:hAnsi="Times New Roman"/>
          <w:kern w:val="0"/>
          <w:szCs w:val="20"/>
        </w:rPr>
      </w:pPr>
      <w:r>
        <w:rPr>
          <w:rFonts w:ascii="Times New Roman" w:eastAsia="黑体" w:hAnsi="Times New Roman"/>
          <w:kern w:val="0"/>
          <w:szCs w:val="20"/>
        </w:rPr>
        <w:t>总则</w:t>
      </w:r>
    </w:p>
    <w:p w:rsidR="00A1460E" w:rsidRDefault="00F72D5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采用的公差应通过有关各方协商从</w:t>
      </w:r>
      <w:r>
        <w:rPr>
          <w:rFonts w:ascii="Times New Roman" w:hAnsi="Times New Roman"/>
          <w:kern w:val="0"/>
          <w:szCs w:val="20"/>
        </w:rPr>
        <w:t>7.2</w:t>
      </w:r>
      <w:r>
        <w:rPr>
          <w:rFonts w:ascii="Times New Roman" w:hAnsi="Times New Roman"/>
          <w:kern w:val="0"/>
          <w:szCs w:val="20"/>
        </w:rPr>
        <w:t>所述的公差级别中选取。</w:t>
      </w:r>
    </w:p>
    <w:p w:rsidR="00A1460E" w:rsidRDefault="00F72D5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标准公差列于表</w:t>
      </w:r>
      <w:r>
        <w:rPr>
          <w:rFonts w:ascii="Times New Roman" w:hAnsi="Times New Roman"/>
          <w:kern w:val="0"/>
          <w:szCs w:val="20"/>
        </w:rPr>
        <w:t>3</w:t>
      </w:r>
      <w:r>
        <w:rPr>
          <w:rFonts w:ascii="Times New Roman" w:hAnsi="Times New Roman"/>
          <w:kern w:val="0"/>
          <w:szCs w:val="20"/>
        </w:rPr>
        <w:t>～表</w:t>
      </w:r>
      <w:r>
        <w:rPr>
          <w:rFonts w:ascii="Times New Roman" w:hAnsi="Times New Roman"/>
          <w:kern w:val="0"/>
          <w:szCs w:val="20"/>
        </w:rPr>
        <w:t>8</w:t>
      </w:r>
      <w:r>
        <w:rPr>
          <w:rFonts w:ascii="Times New Roman" w:hAnsi="Times New Roman"/>
          <w:kern w:val="0"/>
          <w:szCs w:val="20"/>
        </w:rPr>
        <w:t>。</w:t>
      </w:r>
    </w:p>
    <w:p w:rsidR="00A1460E" w:rsidRDefault="00F72D5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在任何挤出制品截面上，三个变量（即内尺寸</w:t>
      </w:r>
      <w:r>
        <w:rPr>
          <w:rFonts w:ascii="Times New Roman" w:hAnsi="Times New Roman" w:hint="eastAsia"/>
          <w:kern w:val="0"/>
          <w:szCs w:val="20"/>
        </w:rPr>
        <w:t>、</w:t>
      </w:r>
      <w:r>
        <w:rPr>
          <w:rFonts w:ascii="Times New Roman" w:hAnsi="Times New Roman"/>
          <w:kern w:val="0"/>
          <w:szCs w:val="20"/>
        </w:rPr>
        <w:t>外尺寸和壁厚）中只要确定两个变量的尺寸公差就能控制该截面的尺寸。</w:t>
      </w:r>
    </w:p>
    <w:p w:rsidR="00A1460E" w:rsidRDefault="00F72D54">
      <w:pPr>
        <w:numPr>
          <w:ilvl w:val="3"/>
          <w:numId w:val="2"/>
        </w:numPr>
        <w:adjustRightInd/>
        <w:spacing w:beforeLines="50" w:before="156" w:afterLines="50" w:after="156" w:line="240" w:lineRule="auto"/>
        <w:outlineLvl w:val="2"/>
        <w:rPr>
          <w:rFonts w:ascii="Times New Roman" w:eastAsia="黑体" w:hAnsi="Times New Roman"/>
          <w:kern w:val="0"/>
          <w:szCs w:val="20"/>
        </w:rPr>
      </w:pPr>
      <w:r>
        <w:rPr>
          <w:rFonts w:ascii="Times New Roman" w:eastAsia="黑体" w:hAnsi="Times New Roman"/>
          <w:kern w:val="0"/>
          <w:szCs w:val="20"/>
        </w:rPr>
        <w:t>无支撑挤出制品</w:t>
      </w:r>
    </w:p>
    <w:p w:rsidR="00A1460E" w:rsidRDefault="00F72D5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无支撑挤出制品截面尺寸公差列于表</w:t>
      </w:r>
      <w:r>
        <w:rPr>
          <w:rFonts w:ascii="Times New Roman" w:hAnsi="Times New Roman"/>
          <w:kern w:val="0"/>
          <w:szCs w:val="20"/>
        </w:rPr>
        <w:t>3</w:t>
      </w:r>
      <w:r>
        <w:rPr>
          <w:rFonts w:ascii="Times New Roman" w:hAnsi="Times New Roman"/>
          <w:kern w:val="0"/>
          <w:szCs w:val="20"/>
        </w:rPr>
        <w:t>。</w:t>
      </w:r>
    </w:p>
    <w:p w:rsidR="00A1460E" w:rsidRDefault="00F72D5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中空挤出制品或复杂截面的挤出制品，在硫化过程中可能出现一定程度的塌瘪。将这类挤出物套在芯轴或模型上，能限制或防止这种塌瘪。截面的允许变形量应由买方规定。</w:t>
      </w:r>
    </w:p>
    <w:p w:rsidR="00A1460E" w:rsidRDefault="00F72D54">
      <w:pPr>
        <w:widowControl/>
        <w:numPr>
          <w:ilvl w:val="0"/>
          <w:numId w:val="16"/>
        </w:numPr>
        <w:tabs>
          <w:tab w:val="left" w:pos="0"/>
        </w:tabs>
        <w:adjustRightInd/>
        <w:spacing w:beforeLines="50" w:before="156" w:afterLines="50" w:after="156" w:line="240" w:lineRule="auto"/>
        <w:jc w:val="center"/>
        <w:rPr>
          <w:rFonts w:ascii="Times New Roman" w:eastAsia="黑体" w:hAnsi="Times New Roman"/>
          <w:kern w:val="0"/>
          <w:szCs w:val="20"/>
        </w:rPr>
      </w:pPr>
      <w:r>
        <w:rPr>
          <w:rFonts w:ascii="Times New Roman" w:eastAsia="黑体" w:hAnsi="Times New Roman"/>
          <w:kern w:val="0"/>
          <w:szCs w:val="20"/>
        </w:rPr>
        <w:t>无支撑挤出制品截面尺寸公差</w:t>
      </w:r>
      <w:r>
        <w:rPr>
          <w:rFonts w:ascii="Times New Roman" w:eastAsia="黑体" w:hAnsi="Times New Roman"/>
          <w:kern w:val="0"/>
          <w:szCs w:val="20"/>
        </w:rPr>
        <w:t xml:space="preserve">      </w:t>
      </w:r>
    </w:p>
    <w:p w:rsidR="00A1460E" w:rsidRDefault="00F72D54">
      <w:pPr>
        <w:widowControl/>
        <w:autoSpaceDE w:val="0"/>
        <w:autoSpaceDN w:val="0"/>
        <w:adjustRightInd/>
        <w:spacing w:line="240" w:lineRule="auto"/>
        <w:ind w:firstLineChars="200" w:firstLine="360"/>
        <w:jc w:val="right"/>
        <w:rPr>
          <w:rFonts w:ascii="Times New Roman" w:hAnsi="Times New Roman"/>
          <w:kern w:val="0"/>
          <w:sz w:val="18"/>
          <w:szCs w:val="18"/>
        </w:rPr>
      </w:pPr>
      <w:r>
        <w:rPr>
          <w:rFonts w:ascii="Times New Roman" w:hAnsi="Times New Roman"/>
          <w:kern w:val="0"/>
          <w:sz w:val="18"/>
          <w:szCs w:val="18"/>
        </w:rPr>
        <w:t>单位为毫米</w:t>
      </w:r>
    </w:p>
    <w:tbl>
      <w:tblPr>
        <w:tblStyle w:val="12"/>
        <w:tblW w:w="9373"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92"/>
        <w:gridCol w:w="1823"/>
        <w:gridCol w:w="1933"/>
        <w:gridCol w:w="1892"/>
        <w:gridCol w:w="1933"/>
      </w:tblGrid>
      <w:tr w:rsidR="00A1460E">
        <w:trPr>
          <w:trHeight w:val="272"/>
          <w:jc w:val="center"/>
        </w:trPr>
        <w:tc>
          <w:tcPr>
            <w:tcW w:w="4683" w:type="dxa"/>
            <w:gridSpan w:val="2"/>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bookmarkStart w:id="112" w:name="OLE_LINK7"/>
            <w:r>
              <w:rPr>
                <w:rFonts w:ascii="Times New Roman" w:hAnsi="Times New Roman"/>
                <w:sz w:val="18"/>
                <w:szCs w:val="18"/>
              </w:rPr>
              <w:t>公称尺寸</w:t>
            </w:r>
          </w:p>
        </w:tc>
        <w:tc>
          <w:tcPr>
            <w:tcW w:w="4683" w:type="dxa"/>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E1</w:t>
            </w:r>
            <w:r>
              <w:rPr>
                <w:rFonts w:ascii="Times New Roman" w:hAnsi="Times New Roman"/>
                <w:sz w:val="18"/>
                <w:szCs w:val="18"/>
              </w:rPr>
              <w:t>级</w:t>
            </w:r>
          </w:p>
        </w:tc>
        <w:tc>
          <w:tcPr>
            <w:tcW w:w="4683" w:type="dxa"/>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E2</w:t>
            </w:r>
            <w:r>
              <w:rPr>
                <w:rFonts w:ascii="Times New Roman" w:hAnsi="Times New Roman"/>
                <w:sz w:val="18"/>
                <w:szCs w:val="18"/>
              </w:rPr>
              <w:t>级</w:t>
            </w:r>
          </w:p>
        </w:tc>
        <w:tc>
          <w:tcPr>
            <w:tcW w:w="4683" w:type="dxa"/>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E3</w:t>
            </w:r>
            <w:r>
              <w:rPr>
                <w:rFonts w:ascii="Times New Roman" w:hAnsi="Times New Roman"/>
                <w:sz w:val="18"/>
                <w:szCs w:val="18"/>
              </w:rPr>
              <w:t>级</w:t>
            </w:r>
          </w:p>
        </w:tc>
      </w:tr>
      <w:tr w:rsidR="00A1460E">
        <w:trPr>
          <w:trHeight w:val="142"/>
          <w:jc w:val="center"/>
        </w:trPr>
        <w:tc>
          <w:tcPr>
            <w:tcW w:w="4683" w:type="dxa"/>
            <w:tcBorders>
              <w:top w:val="single" w:sz="4" w:space="0" w:color="auto"/>
              <w:bottom w:val="single" w:sz="12"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大于</w:t>
            </w:r>
          </w:p>
        </w:tc>
        <w:tc>
          <w:tcPr>
            <w:tcW w:w="4683" w:type="dxa"/>
            <w:tcBorders>
              <w:top w:val="single" w:sz="4" w:space="0" w:color="auto"/>
              <w:bottom w:val="single" w:sz="12"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小于等于</w:t>
            </w:r>
          </w:p>
        </w:tc>
        <w:tc>
          <w:tcPr>
            <w:tcW w:w="4683" w:type="dxa"/>
            <w:vMerge/>
            <w:tcBorders>
              <w:top w:val="single" w:sz="4" w:space="0" w:color="auto"/>
              <w:bottom w:val="single" w:sz="12" w:space="0" w:color="auto"/>
            </w:tcBorders>
            <w:vAlign w:val="center"/>
          </w:tcPr>
          <w:p w:rsidR="00A1460E" w:rsidRDefault="00A1460E">
            <w:pPr>
              <w:spacing w:line="240" w:lineRule="auto"/>
              <w:rPr>
                <w:rFonts w:ascii="Times New Roman" w:hAnsi="Times New Roman"/>
                <w:sz w:val="18"/>
                <w:szCs w:val="18"/>
              </w:rPr>
            </w:pPr>
          </w:p>
        </w:tc>
        <w:tc>
          <w:tcPr>
            <w:tcW w:w="4683" w:type="dxa"/>
            <w:vMerge/>
            <w:tcBorders>
              <w:top w:val="single" w:sz="4" w:space="0" w:color="auto"/>
              <w:bottom w:val="single" w:sz="12" w:space="0" w:color="auto"/>
            </w:tcBorders>
            <w:vAlign w:val="center"/>
          </w:tcPr>
          <w:p w:rsidR="00A1460E" w:rsidRDefault="00A1460E">
            <w:pPr>
              <w:spacing w:line="240" w:lineRule="auto"/>
              <w:rPr>
                <w:rFonts w:ascii="Times New Roman" w:hAnsi="Times New Roman"/>
                <w:sz w:val="18"/>
                <w:szCs w:val="18"/>
              </w:rPr>
            </w:pPr>
          </w:p>
        </w:tc>
        <w:tc>
          <w:tcPr>
            <w:tcW w:w="4683" w:type="dxa"/>
            <w:vMerge/>
            <w:tcBorders>
              <w:top w:val="single" w:sz="4" w:space="0" w:color="auto"/>
              <w:bottom w:val="single" w:sz="12" w:space="0" w:color="auto"/>
            </w:tcBorders>
            <w:vAlign w:val="center"/>
          </w:tcPr>
          <w:p w:rsidR="00A1460E" w:rsidRDefault="00A1460E">
            <w:pPr>
              <w:spacing w:line="240" w:lineRule="auto"/>
              <w:rPr>
                <w:rFonts w:ascii="Times New Roman" w:hAnsi="Times New Roman"/>
                <w:sz w:val="18"/>
                <w:szCs w:val="18"/>
              </w:rPr>
            </w:pPr>
          </w:p>
        </w:tc>
      </w:tr>
      <w:tr w:rsidR="00A1460E">
        <w:trPr>
          <w:trHeight w:val="128"/>
          <w:jc w:val="center"/>
        </w:trPr>
        <w:tc>
          <w:tcPr>
            <w:tcW w:w="4683" w:type="dxa"/>
            <w:tcBorders>
              <w:top w:val="single" w:sz="12"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w:t>
            </w:r>
          </w:p>
        </w:tc>
        <w:tc>
          <w:tcPr>
            <w:tcW w:w="4683" w:type="dxa"/>
            <w:tcBorders>
              <w:top w:val="single" w:sz="12"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1.5</w:t>
            </w:r>
          </w:p>
        </w:tc>
        <w:tc>
          <w:tcPr>
            <w:tcW w:w="4683" w:type="dxa"/>
            <w:tcBorders>
              <w:top w:val="single" w:sz="12"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±0.15</w:t>
            </w:r>
          </w:p>
        </w:tc>
        <w:tc>
          <w:tcPr>
            <w:tcW w:w="4683" w:type="dxa"/>
            <w:tcBorders>
              <w:top w:val="single" w:sz="12"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±0.25</w:t>
            </w:r>
          </w:p>
        </w:tc>
        <w:tc>
          <w:tcPr>
            <w:tcW w:w="4683" w:type="dxa"/>
            <w:tcBorders>
              <w:top w:val="single" w:sz="12"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±0.40</w:t>
            </w:r>
          </w:p>
        </w:tc>
      </w:tr>
      <w:tr w:rsidR="00A1460E">
        <w:trPr>
          <w:jc w:val="center"/>
        </w:trPr>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1.5</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±0.35</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±0.50</w:t>
            </w:r>
          </w:p>
        </w:tc>
      </w:tr>
      <w:tr w:rsidR="00A1460E">
        <w:trPr>
          <w:jc w:val="center"/>
        </w:trPr>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±0.25</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±0.40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±0.70</w:t>
            </w:r>
          </w:p>
        </w:tc>
      </w:tr>
      <w:tr w:rsidR="00A1460E">
        <w:trPr>
          <w:jc w:val="center"/>
        </w:trPr>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±0.35</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±0.50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±0.80</w:t>
            </w:r>
          </w:p>
        </w:tc>
      </w:tr>
      <w:tr w:rsidR="00A1460E">
        <w:trPr>
          <w:jc w:val="center"/>
        </w:trPr>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±0.40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±0.70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r>
      <w:tr w:rsidR="00A1460E">
        <w:trPr>
          <w:jc w:val="center"/>
        </w:trPr>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±0.50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±0.80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±1.30</w:t>
            </w:r>
          </w:p>
        </w:tc>
      </w:tr>
      <w:tr w:rsidR="00A1460E">
        <w:trPr>
          <w:jc w:val="center"/>
        </w:trPr>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±0.70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w:t>
            </w:r>
          </w:p>
        </w:tc>
      </w:tr>
      <w:tr w:rsidR="00A1460E">
        <w:trPr>
          <w:jc w:val="center"/>
        </w:trPr>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±0.80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±1.30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±2.00</w:t>
            </w:r>
          </w:p>
        </w:tc>
      </w:tr>
      <w:tr w:rsidR="00A1460E">
        <w:trPr>
          <w:jc w:val="center"/>
        </w:trPr>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±2.50</w:t>
            </w:r>
          </w:p>
        </w:tc>
      </w:tr>
      <w:tr w:rsidR="00A1460E">
        <w:trPr>
          <w:jc w:val="center"/>
        </w:trPr>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±1.30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±2.00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±3.20</w:t>
            </w:r>
          </w:p>
        </w:tc>
      </w:tr>
      <w:tr w:rsidR="00A1460E">
        <w:trPr>
          <w:jc w:val="center"/>
        </w:trPr>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±1.3%</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w:t>
            </w:r>
          </w:p>
        </w:tc>
        <w:tc>
          <w:tcPr>
            <w:tcW w:w="4683" w:type="dxa"/>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±3.2%</w:t>
            </w:r>
          </w:p>
        </w:tc>
      </w:tr>
    </w:tbl>
    <w:bookmarkEnd w:id="112"/>
    <w:p w:rsidR="00A1460E" w:rsidRDefault="00F72D54">
      <w:pPr>
        <w:pStyle w:val="affe"/>
        <w:spacing w:before="156" w:after="156"/>
        <w:rPr>
          <w:rFonts w:ascii="Times New Roman"/>
        </w:rPr>
      </w:pPr>
      <w:r>
        <w:rPr>
          <w:rFonts w:ascii="Times New Roman"/>
        </w:rPr>
        <w:lastRenderedPageBreak/>
        <w:t>芯轴支撑的挤出制品</w:t>
      </w:r>
    </w:p>
    <w:p w:rsidR="00A1460E" w:rsidRDefault="00F72D54">
      <w:pPr>
        <w:pStyle w:val="afffff"/>
        <w:ind w:firstLine="420"/>
        <w:rPr>
          <w:rFonts w:ascii="Times New Roman"/>
        </w:rPr>
      </w:pPr>
      <w:r>
        <w:rPr>
          <w:rFonts w:ascii="Times New Roman"/>
        </w:rPr>
        <w:t>中空挤出制品的硫化能在芯轴上进行，以获得比无支撑更精密的内尺寸公差。这种方法适用于随后用来切割成密封圈或垫圈的胶管。当制品从芯轴上取下时通常会发生收缩，因此芯轴支撑的制品最终尺寸要小于芯轴尺寸。但是，如果芯轴的正公差超过挤出制品的收缩量，制品的尺寸就可能较大。在这种情况下应采用正、负两种公差。</w:t>
      </w:r>
    </w:p>
    <w:p w:rsidR="00A1460E" w:rsidRDefault="00F72D54">
      <w:pPr>
        <w:pStyle w:val="afffff"/>
        <w:ind w:firstLine="420"/>
        <w:rPr>
          <w:rFonts w:ascii="Times New Roman"/>
        </w:rPr>
      </w:pPr>
      <w:r>
        <w:rPr>
          <w:rFonts w:ascii="Times New Roman"/>
        </w:rPr>
        <w:t>芯轴支撑挤出制品的内尺寸公差见表</w:t>
      </w:r>
      <w:r>
        <w:rPr>
          <w:rFonts w:ascii="Times New Roman"/>
        </w:rPr>
        <w:t>4</w:t>
      </w:r>
      <w:r>
        <w:rPr>
          <w:rFonts w:ascii="Times New Roman"/>
        </w:rPr>
        <w:t>。正公差可用于芯轴的任何公差，因此内尺寸的公差在正负两方面都不允许改变。表</w:t>
      </w:r>
      <w:r>
        <w:rPr>
          <w:rFonts w:ascii="Times New Roman"/>
        </w:rPr>
        <w:t>4</w:t>
      </w:r>
      <w:r>
        <w:rPr>
          <w:rFonts w:ascii="Times New Roman"/>
        </w:rPr>
        <w:t>规定的负公差不应增大。</w:t>
      </w:r>
    </w:p>
    <w:p w:rsidR="00A1460E" w:rsidRDefault="00F72D54">
      <w:pPr>
        <w:pStyle w:val="aff2"/>
        <w:spacing w:before="156" w:after="156"/>
        <w:rPr>
          <w:rFonts w:ascii="Times New Roman"/>
        </w:rPr>
      </w:pPr>
      <w:r>
        <w:rPr>
          <w:rFonts w:ascii="Times New Roman"/>
        </w:rPr>
        <w:t>芯轴支撑的挤出制品内尺寸公差</w:t>
      </w:r>
    </w:p>
    <w:p w:rsidR="00A1460E" w:rsidRDefault="00F72D54">
      <w:pPr>
        <w:pStyle w:val="afffff"/>
        <w:ind w:firstLine="360"/>
        <w:jc w:val="right"/>
        <w:rPr>
          <w:rFonts w:ascii="Times New Roman"/>
          <w:sz w:val="18"/>
          <w:szCs w:val="18"/>
        </w:rPr>
      </w:pPr>
      <w:r>
        <w:rPr>
          <w:rFonts w:ascii="Times New Roman"/>
          <w:sz w:val="18"/>
          <w:szCs w:val="18"/>
        </w:rPr>
        <w:t>单位为毫米（除另有标明外）</w:t>
      </w:r>
    </w:p>
    <w:tbl>
      <w:tblPr>
        <w:tblStyle w:val="24"/>
        <w:tblW w:w="9373" w:type="dxa"/>
        <w:tblInd w:w="-123"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48"/>
        <w:gridCol w:w="1811"/>
        <w:gridCol w:w="1938"/>
        <w:gridCol w:w="1938"/>
        <w:gridCol w:w="1938"/>
      </w:tblGrid>
      <w:tr w:rsidR="00A1460E">
        <w:tc>
          <w:tcPr>
            <w:tcW w:w="3559" w:type="dxa"/>
            <w:gridSpan w:val="2"/>
            <w:tcBorders>
              <w:top w:val="single" w:sz="12" w:space="0" w:color="auto"/>
              <w:bottom w:val="single" w:sz="4" w:space="0" w:color="auto"/>
            </w:tcBorders>
          </w:tcPr>
          <w:p w:rsidR="00A1460E" w:rsidRDefault="00F72D54">
            <w:pPr>
              <w:spacing w:line="240" w:lineRule="auto"/>
              <w:jc w:val="center"/>
              <w:rPr>
                <w:sz w:val="18"/>
                <w:szCs w:val="18"/>
              </w:rPr>
            </w:pPr>
            <w:r>
              <w:rPr>
                <w:sz w:val="18"/>
                <w:szCs w:val="18"/>
              </w:rPr>
              <w:t>公称尺寸</w:t>
            </w:r>
          </w:p>
        </w:tc>
        <w:tc>
          <w:tcPr>
            <w:tcW w:w="1938" w:type="dxa"/>
            <w:vMerge w:val="restart"/>
            <w:tcBorders>
              <w:top w:val="single" w:sz="12" w:space="0" w:color="auto"/>
              <w:bottom w:val="single" w:sz="4" w:space="0" w:color="auto"/>
            </w:tcBorders>
            <w:vAlign w:val="center"/>
          </w:tcPr>
          <w:p w:rsidR="00A1460E" w:rsidRDefault="00F72D54">
            <w:pPr>
              <w:spacing w:line="240" w:lineRule="auto"/>
              <w:jc w:val="center"/>
              <w:rPr>
                <w:sz w:val="18"/>
                <w:szCs w:val="18"/>
              </w:rPr>
            </w:pPr>
            <w:r>
              <w:rPr>
                <w:sz w:val="18"/>
                <w:szCs w:val="18"/>
              </w:rPr>
              <w:t>EN1</w:t>
            </w:r>
            <w:r>
              <w:rPr>
                <w:sz w:val="18"/>
                <w:szCs w:val="18"/>
              </w:rPr>
              <w:t>级</w:t>
            </w:r>
          </w:p>
        </w:tc>
        <w:tc>
          <w:tcPr>
            <w:tcW w:w="1938" w:type="dxa"/>
            <w:vMerge w:val="restart"/>
            <w:tcBorders>
              <w:top w:val="single" w:sz="12" w:space="0" w:color="auto"/>
              <w:bottom w:val="single" w:sz="4" w:space="0" w:color="auto"/>
            </w:tcBorders>
            <w:vAlign w:val="center"/>
          </w:tcPr>
          <w:p w:rsidR="00A1460E" w:rsidRDefault="00F72D54">
            <w:pPr>
              <w:spacing w:line="240" w:lineRule="auto"/>
              <w:jc w:val="center"/>
              <w:rPr>
                <w:sz w:val="18"/>
                <w:szCs w:val="18"/>
              </w:rPr>
            </w:pPr>
            <w:r>
              <w:rPr>
                <w:sz w:val="18"/>
                <w:szCs w:val="18"/>
              </w:rPr>
              <w:t>EN2</w:t>
            </w:r>
            <w:r>
              <w:rPr>
                <w:sz w:val="18"/>
                <w:szCs w:val="18"/>
              </w:rPr>
              <w:t>级</w:t>
            </w:r>
          </w:p>
        </w:tc>
        <w:tc>
          <w:tcPr>
            <w:tcW w:w="1938" w:type="dxa"/>
            <w:vMerge w:val="restart"/>
            <w:tcBorders>
              <w:top w:val="single" w:sz="12" w:space="0" w:color="auto"/>
              <w:bottom w:val="single" w:sz="4" w:space="0" w:color="auto"/>
            </w:tcBorders>
            <w:vAlign w:val="center"/>
          </w:tcPr>
          <w:p w:rsidR="00A1460E" w:rsidRDefault="00F72D54">
            <w:pPr>
              <w:spacing w:line="240" w:lineRule="auto"/>
              <w:jc w:val="center"/>
              <w:rPr>
                <w:sz w:val="18"/>
                <w:szCs w:val="18"/>
              </w:rPr>
            </w:pPr>
            <w:r>
              <w:rPr>
                <w:sz w:val="18"/>
                <w:szCs w:val="18"/>
              </w:rPr>
              <w:t>EN3</w:t>
            </w:r>
            <w:r>
              <w:rPr>
                <w:sz w:val="18"/>
                <w:szCs w:val="18"/>
              </w:rPr>
              <w:t>级</w:t>
            </w:r>
          </w:p>
        </w:tc>
      </w:tr>
      <w:tr w:rsidR="00A1460E">
        <w:tc>
          <w:tcPr>
            <w:tcW w:w="1748" w:type="dxa"/>
            <w:tcBorders>
              <w:top w:val="single" w:sz="4" w:space="0" w:color="auto"/>
              <w:bottom w:val="single" w:sz="12" w:space="0" w:color="auto"/>
            </w:tcBorders>
          </w:tcPr>
          <w:p w:rsidR="00A1460E" w:rsidRDefault="00F72D54">
            <w:pPr>
              <w:spacing w:line="240" w:lineRule="auto"/>
              <w:jc w:val="center"/>
              <w:rPr>
                <w:sz w:val="18"/>
                <w:szCs w:val="18"/>
              </w:rPr>
            </w:pPr>
            <w:r>
              <w:rPr>
                <w:sz w:val="18"/>
                <w:szCs w:val="18"/>
              </w:rPr>
              <w:t>大于</w:t>
            </w:r>
          </w:p>
        </w:tc>
        <w:tc>
          <w:tcPr>
            <w:tcW w:w="1811" w:type="dxa"/>
            <w:tcBorders>
              <w:top w:val="single" w:sz="4" w:space="0" w:color="auto"/>
              <w:bottom w:val="single" w:sz="12" w:space="0" w:color="auto"/>
            </w:tcBorders>
          </w:tcPr>
          <w:p w:rsidR="00A1460E" w:rsidRDefault="00F72D54">
            <w:pPr>
              <w:spacing w:line="240" w:lineRule="auto"/>
              <w:jc w:val="center"/>
              <w:rPr>
                <w:sz w:val="18"/>
                <w:szCs w:val="18"/>
              </w:rPr>
            </w:pPr>
            <w:r>
              <w:rPr>
                <w:sz w:val="18"/>
                <w:szCs w:val="18"/>
              </w:rPr>
              <w:t>小于等于</w:t>
            </w:r>
          </w:p>
        </w:tc>
        <w:tc>
          <w:tcPr>
            <w:tcW w:w="1938" w:type="dxa"/>
            <w:vMerge/>
            <w:tcBorders>
              <w:top w:val="single" w:sz="4" w:space="0" w:color="auto"/>
              <w:bottom w:val="single" w:sz="12" w:space="0" w:color="auto"/>
            </w:tcBorders>
          </w:tcPr>
          <w:p w:rsidR="00A1460E" w:rsidRDefault="00A1460E">
            <w:pPr>
              <w:spacing w:line="240" w:lineRule="auto"/>
              <w:jc w:val="center"/>
              <w:rPr>
                <w:sz w:val="18"/>
                <w:szCs w:val="18"/>
              </w:rPr>
            </w:pPr>
          </w:p>
        </w:tc>
        <w:tc>
          <w:tcPr>
            <w:tcW w:w="1938" w:type="dxa"/>
            <w:vMerge/>
            <w:tcBorders>
              <w:top w:val="single" w:sz="4" w:space="0" w:color="auto"/>
              <w:bottom w:val="single" w:sz="12" w:space="0" w:color="auto"/>
            </w:tcBorders>
          </w:tcPr>
          <w:p w:rsidR="00A1460E" w:rsidRDefault="00A1460E">
            <w:pPr>
              <w:spacing w:line="240" w:lineRule="auto"/>
              <w:jc w:val="center"/>
              <w:rPr>
                <w:sz w:val="18"/>
                <w:szCs w:val="18"/>
              </w:rPr>
            </w:pPr>
          </w:p>
        </w:tc>
        <w:tc>
          <w:tcPr>
            <w:tcW w:w="1938" w:type="dxa"/>
            <w:vMerge/>
            <w:tcBorders>
              <w:top w:val="single" w:sz="4" w:space="0" w:color="auto"/>
              <w:bottom w:val="single" w:sz="12" w:space="0" w:color="auto"/>
            </w:tcBorders>
          </w:tcPr>
          <w:p w:rsidR="00A1460E" w:rsidRDefault="00A1460E">
            <w:pPr>
              <w:spacing w:line="240" w:lineRule="auto"/>
              <w:jc w:val="center"/>
              <w:rPr>
                <w:sz w:val="18"/>
                <w:szCs w:val="18"/>
              </w:rPr>
            </w:pPr>
          </w:p>
        </w:tc>
      </w:tr>
      <w:tr w:rsidR="00A1460E">
        <w:tc>
          <w:tcPr>
            <w:tcW w:w="1748" w:type="dxa"/>
            <w:tcBorders>
              <w:top w:val="single" w:sz="12" w:space="0" w:color="auto"/>
            </w:tcBorders>
          </w:tcPr>
          <w:p w:rsidR="00A1460E" w:rsidRDefault="00F72D54">
            <w:pPr>
              <w:spacing w:line="240" w:lineRule="auto"/>
              <w:jc w:val="center"/>
              <w:rPr>
                <w:sz w:val="18"/>
                <w:szCs w:val="18"/>
              </w:rPr>
            </w:pPr>
            <w:r>
              <w:rPr>
                <w:sz w:val="18"/>
                <w:szCs w:val="18"/>
              </w:rPr>
              <w:t>0</w:t>
            </w:r>
          </w:p>
        </w:tc>
        <w:tc>
          <w:tcPr>
            <w:tcW w:w="1811" w:type="dxa"/>
            <w:tcBorders>
              <w:top w:val="single" w:sz="12" w:space="0" w:color="auto"/>
            </w:tcBorders>
          </w:tcPr>
          <w:p w:rsidR="00A1460E" w:rsidRDefault="00F72D54">
            <w:pPr>
              <w:spacing w:line="240" w:lineRule="auto"/>
              <w:jc w:val="center"/>
              <w:rPr>
                <w:sz w:val="18"/>
                <w:szCs w:val="18"/>
              </w:rPr>
            </w:pPr>
            <w:r>
              <w:rPr>
                <w:sz w:val="18"/>
                <w:szCs w:val="18"/>
              </w:rPr>
              <w:t>4</w:t>
            </w:r>
          </w:p>
        </w:tc>
        <w:tc>
          <w:tcPr>
            <w:tcW w:w="1938" w:type="dxa"/>
            <w:tcBorders>
              <w:top w:val="single" w:sz="12" w:space="0" w:color="auto"/>
            </w:tcBorders>
          </w:tcPr>
          <w:p w:rsidR="00A1460E" w:rsidRDefault="00F72D54">
            <w:pPr>
              <w:spacing w:line="240" w:lineRule="auto"/>
              <w:jc w:val="center"/>
              <w:rPr>
                <w:sz w:val="18"/>
                <w:szCs w:val="18"/>
              </w:rPr>
            </w:pPr>
            <w:r>
              <w:rPr>
                <w:sz w:val="18"/>
                <w:szCs w:val="18"/>
              </w:rPr>
              <w:t>±0.20</w:t>
            </w:r>
          </w:p>
        </w:tc>
        <w:tc>
          <w:tcPr>
            <w:tcW w:w="1938" w:type="dxa"/>
            <w:tcBorders>
              <w:top w:val="single" w:sz="12" w:space="0" w:color="auto"/>
            </w:tcBorders>
          </w:tcPr>
          <w:p w:rsidR="00A1460E" w:rsidRDefault="00F72D54">
            <w:pPr>
              <w:spacing w:line="240" w:lineRule="auto"/>
              <w:jc w:val="center"/>
              <w:rPr>
                <w:sz w:val="18"/>
                <w:szCs w:val="18"/>
              </w:rPr>
            </w:pPr>
            <w:r>
              <w:rPr>
                <w:sz w:val="18"/>
                <w:szCs w:val="18"/>
              </w:rPr>
              <w:t>±0.20</w:t>
            </w:r>
          </w:p>
        </w:tc>
        <w:tc>
          <w:tcPr>
            <w:tcW w:w="1938" w:type="dxa"/>
            <w:tcBorders>
              <w:top w:val="single" w:sz="12" w:space="0" w:color="auto"/>
            </w:tcBorders>
          </w:tcPr>
          <w:p w:rsidR="00A1460E" w:rsidRDefault="00F72D54">
            <w:pPr>
              <w:spacing w:line="240" w:lineRule="auto"/>
              <w:jc w:val="center"/>
              <w:rPr>
                <w:sz w:val="18"/>
                <w:szCs w:val="18"/>
              </w:rPr>
            </w:pPr>
            <w:r>
              <w:rPr>
                <w:sz w:val="18"/>
                <w:szCs w:val="18"/>
              </w:rPr>
              <w:t>±0.35</w:t>
            </w:r>
          </w:p>
        </w:tc>
      </w:tr>
      <w:tr w:rsidR="00A1460E">
        <w:tc>
          <w:tcPr>
            <w:tcW w:w="1748" w:type="dxa"/>
          </w:tcPr>
          <w:p w:rsidR="00A1460E" w:rsidRDefault="00F72D54">
            <w:pPr>
              <w:spacing w:line="240" w:lineRule="auto"/>
              <w:jc w:val="center"/>
              <w:rPr>
                <w:sz w:val="18"/>
                <w:szCs w:val="18"/>
              </w:rPr>
            </w:pPr>
            <w:r>
              <w:rPr>
                <w:sz w:val="18"/>
                <w:szCs w:val="18"/>
              </w:rPr>
              <w:t>4.0</w:t>
            </w:r>
          </w:p>
        </w:tc>
        <w:tc>
          <w:tcPr>
            <w:tcW w:w="1811" w:type="dxa"/>
          </w:tcPr>
          <w:p w:rsidR="00A1460E" w:rsidRDefault="00F72D54">
            <w:pPr>
              <w:spacing w:line="240" w:lineRule="auto"/>
              <w:jc w:val="center"/>
              <w:rPr>
                <w:sz w:val="18"/>
                <w:szCs w:val="18"/>
              </w:rPr>
            </w:pPr>
            <w:r>
              <w:rPr>
                <w:sz w:val="18"/>
                <w:szCs w:val="18"/>
              </w:rPr>
              <w:t>6.3</w:t>
            </w:r>
          </w:p>
        </w:tc>
        <w:tc>
          <w:tcPr>
            <w:tcW w:w="1938" w:type="dxa"/>
          </w:tcPr>
          <w:p w:rsidR="00A1460E" w:rsidRDefault="00F72D54">
            <w:pPr>
              <w:spacing w:line="240" w:lineRule="auto"/>
              <w:jc w:val="center"/>
              <w:rPr>
                <w:sz w:val="18"/>
                <w:szCs w:val="18"/>
              </w:rPr>
            </w:pPr>
            <w:r>
              <w:rPr>
                <w:sz w:val="18"/>
                <w:szCs w:val="18"/>
              </w:rPr>
              <w:t>±0.20</w:t>
            </w:r>
          </w:p>
        </w:tc>
        <w:tc>
          <w:tcPr>
            <w:tcW w:w="1938" w:type="dxa"/>
          </w:tcPr>
          <w:p w:rsidR="00A1460E" w:rsidRDefault="00F72D54">
            <w:pPr>
              <w:spacing w:line="240" w:lineRule="auto"/>
              <w:jc w:val="center"/>
              <w:rPr>
                <w:sz w:val="18"/>
                <w:szCs w:val="18"/>
              </w:rPr>
            </w:pPr>
            <w:r>
              <w:rPr>
                <w:sz w:val="18"/>
                <w:szCs w:val="18"/>
              </w:rPr>
              <w:t>±0.25</w:t>
            </w:r>
          </w:p>
        </w:tc>
        <w:tc>
          <w:tcPr>
            <w:tcW w:w="1938" w:type="dxa"/>
          </w:tcPr>
          <w:p w:rsidR="00A1460E" w:rsidRDefault="00F72D54">
            <w:pPr>
              <w:spacing w:line="240" w:lineRule="auto"/>
              <w:jc w:val="center"/>
              <w:rPr>
                <w:sz w:val="18"/>
                <w:szCs w:val="18"/>
              </w:rPr>
            </w:pPr>
            <w:r>
              <w:rPr>
                <w:sz w:val="18"/>
                <w:szCs w:val="18"/>
              </w:rPr>
              <w:t>±0.40</w:t>
            </w:r>
          </w:p>
        </w:tc>
      </w:tr>
      <w:tr w:rsidR="00A1460E">
        <w:tc>
          <w:tcPr>
            <w:tcW w:w="1748" w:type="dxa"/>
          </w:tcPr>
          <w:p w:rsidR="00A1460E" w:rsidRDefault="00F72D54">
            <w:pPr>
              <w:spacing w:line="240" w:lineRule="auto"/>
              <w:jc w:val="center"/>
              <w:rPr>
                <w:sz w:val="18"/>
                <w:szCs w:val="18"/>
              </w:rPr>
            </w:pPr>
            <w:r>
              <w:rPr>
                <w:sz w:val="18"/>
                <w:szCs w:val="18"/>
              </w:rPr>
              <w:t>6.3</w:t>
            </w:r>
          </w:p>
        </w:tc>
        <w:tc>
          <w:tcPr>
            <w:tcW w:w="1811" w:type="dxa"/>
          </w:tcPr>
          <w:p w:rsidR="00A1460E" w:rsidRDefault="00F72D54">
            <w:pPr>
              <w:spacing w:line="240" w:lineRule="auto"/>
              <w:jc w:val="center"/>
              <w:rPr>
                <w:sz w:val="18"/>
                <w:szCs w:val="18"/>
              </w:rPr>
            </w:pPr>
            <w:r>
              <w:rPr>
                <w:sz w:val="18"/>
                <w:szCs w:val="18"/>
              </w:rPr>
              <w:t>10.0</w:t>
            </w:r>
          </w:p>
        </w:tc>
        <w:tc>
          <w:tcPr>
            <w:tcW w:w="1938" w:type="dxa"/>
          </w:tcPr>
          <w:p w:rsidR="00A1460E" w:rsidRDefault="00F72D54">
            <w:pPr>
              <w:spacing w:line="240" w:lineRule="auto"/>
              <w:jc w:val="center"/>
              <w:rPr>
                <w:sz w:val="18"/>
                <w:szCs w:val="18"/>
              </w:rPr>
            </w:pPr>
            <w:r>
              <w:rPr>
                <w:sz w:val="18"/>
                <w:szCs w:val="18"/>
              </w:rPr>
              <w:t>±0.25</w:t>
            </w:r>
          </w:p>
        </w:tc>
        <w:tc>
          <w:tcPr>
            <w:tcW w:w="1938" w:type="dxa"/>
          </w:tcPr>
          <w:p w:rsidR="00A1460E" w:rsidRDefault="00F72D54">
            <w:pPr>
              <w:spacing w:line="240" w:lineRule="auto"/>
              <w:jc w:val="center"/>
              <w:rPr>
                <w:sz w:val="18"/>
                <w:szCs w:val="18"/>
              </w:rPr>
            </w:pPr>
            <w:r>
              <w:rPr>
                <w:sz w:val="18"/>
                <w:szCs w:val="18"/>
              </w:rPr>
              <w:t>±0.35</w:t>
            </w:r>
          </w:p>
        </w:tc>
        <w:tc>
          <w:tcPr>
            <w:tcW w:w="1938" w:type="dxa"/>
          </w:tcPr>
          <w:p w:rsidR="00A1460E" w:rsidRDefault="00F72D54">
            <w:pPr>
              <w:spacing w:line="240" w:lineRule="auto"/>
              <w:jc w:val="center"/>
              <w:rPr>
                <w:sz w:val="18"/>
                <w:szCs w:val="18"/>
              </w:rPr>
            </w:pPr>
            <w:r>
              <w:rPr>
                <w:sz w:val="18"/>
                <w:szCs w:val="18"/>
              </w:rPr>
              <w:t>±0.50</w:t>
            </w:r>
          </w:p>
        </w:tc>
      </w:tr>
      <w:tr w:rsidR="00A1460E">
        <w:tc>
          <w:tcPr>
            <w:tcW w:w="1748" w:type="dxa"/>
          </w:tcPr>
          <w:p w:rsidR="00A1460E" w:rsidRDefault="00F72D54">
            <w:pPr>
              <w:spacing w:line="240" w:lineRule="auto"/>
              <w:jc w:val="center"/>
              <w:rPr>
                <w:sz w:val="18"/>
                <w:szCs w:val="18"/>
              </w:rPr>
            </w:pPr>
            <w:r>
              <w:rPr>
                <w:sz w:val="18"/>
                <w:szCs w:val="18"/>
              </w:rPr>
              <w:t>10</w:t>
            </w:r>
          </w:p>
        </w:tc>
        <w:tc>
          <w:tcPr>
            <w:tcW w:w="1811" w:type="dxa"/>
          </w:tcPr>
          <w:p w:rsidR="00A1460E" w:rsidRDefault="00F72D54">
            <w:pPr>
              <w:spacing w:line="240" w:lineRule="auto"/>
              <w:jc w:val="center"/>
              <w:rPr>
                <w:sz w:val="18"/>
                <w:szCs w:val="18"/>
              </w:rPr>
            </w:pPr>
            <w:r>
              <w:rPr>
                <w:sz w:val="18"/>
                <w:szCs w:val="18"/>
              </w:rPr>
              <w:t>16</w:t>
            </w:r>
          </w:p>
        </w:tc>
        <w:tc>
          <w:tcPr>
            <w:tcW w:w="1938" w:type="dxa"/>
          </w:tcPr>
          <w:p w:rsidR="00A1460E" w:rsidRDefault="00F72D54">
            <w:pPr>
              <w:spacing w:line="240" w:lineRule="auto"/>
              <w:jc w:val="center"/>
              <w:rPr>
                <w:sz w:val="18"/>
                <w:szCs w:val="18"/>
              </w:rPr>
            </w:pPr>
            <w:r>
              <w:rPr>
                <w:sz w:val="18"/>
                <w:szCs w:val="18"/>
              </w:rPr>
              <w:t>±0.35</w:t>
            </w:r>
          </w:p>
        </w:tc>
        <w:tc>
          <w:tcPr>
            <w:tcW w:w="1938" w:type="dxa"/>
          </w:tcPr>
          <w:p w:rsidR="00A1460E" w:rsidRDefault="00F72D54">
            <w:pPr>
              <w:spacing w:line="240" w:lineRule="auto"/>
              <w:jc w:val="center"/>
              <w:rPr>
                <w:sz w:val="18"/>
                <w:szCs w:val="18"/>
              </w:rPr>
            </w:pPr>
            <w:r>
              <w:rPr>
                <w:sz w:val="18"/>
                <w:szCs w:val="18"/>
              </w:rPr>
              <w:t>±0.40</w:t>
            </w:r>
          </w:p>
        </w:tc>
        <w:tc>
          <w:tcPr>
            <w:tcW w:w="1938" w:type="dxa"/>
          </w:tcPr>
          <w:p w:rsidR="00A1460E" w:rsidRDefault="00F72D54">
            <w:pPr>
              <w:spacing w:line="240" w:lineRule="auto"/>
              <w:jc w:val="center"/>
              <w:rPr>
                <w:sz w:val="18"/>
                <w:szCs w:val="18"/>
              </w:rPr>
            </w:pPr>
            <w:r>
              <w:rPr>
                <w:sz w:val="18"/>
                <w:szCs w:val="18"/>
              </w:rPr>
              <w:t>±0.70</w:t>
            </w:r>
          </w:p>
        </w:tc>
      </w:tr>
      <w:tr w:rsidR="00A1460E">
        <w:tc>
          <w:tcPr>
            <w:tcW w:w="1748" w:type="dxa"/>
          </w:tcPr>
          <w:p w:rsidR="00A1460E" w:rsidRDefault="00F72D54">
            <w:pPr>
              <w:spacing w:line="240" w:lineRule="auto"/>
              <w:jc w:val="center"/>
              <w:rPr>
                <w:sz w:val="18"/>
                <w:szCs w:val="18"/>
              </w:rPr>
            </w:pPr>
            <w:r>
              <w:rPr>
                <w:sz w:val="18"/>
                <w:szCs w:val="18"/>
              </w:rPr>
              <w:t>16</w:t>
            </w:r>
          </w:p>
        </w:tc>
        <w:tc>
          <w:tcPr>
            <w:tcW w:w="1811" w:type="dxa"/>
          </w:tcPr>
          <w:p w:rsidR="00A1460E" w:rsidRDefault="00F72D54">
            <w:pPr>
              <w:spacing w:line="240" w:lineRule="auto"/>
              <w:jc w:val="center"/>
              <w:rPr>
                <w:sz w:val="18"/>
                <w:szCs w:val="18"/>
              </w:rPr>
            </w:pPr>
            <w:r>
              <w:rPr>
                <w:sz w:val="18"/>
                <w:szCs w:val="18"/>
              </w:rPr>
              <w:t>25</w:t>
            </w:r>
          </w:p>
        </w:tc>
        <w:tc>
          <w:tcPr>
            <w:tcW w:w="1938" w:type="dxa"/>
          </w:tcPr>
          <w:p w:rsidR="00A1460E" w:rsidRDefault="00F72D54">
            <w:pPr>
              <w:spacing w:line="240" w:lineRule="auto"/>
              <w:jc w:val="center"/>
              <w:rPr>
                <w:sz w:val="18"/>
                <w:szCs w:val="18"/>
              </w:rPr>
            </w:pPr>
            <w:r>
              <w:rPr>
                <w:sz w:val="18"/>
                <w:szCs w:val="18"/>
              </w:rPr>
              <w:t>±0.40</w:t>
            </w:r>
          </w:p>
        </w:tc>
        <w:tc>
          <w:tcPr>
            <w:tcW w:w="1938" w:type="dxa"/>
          </w:tcPr>
          <w:p w:rsidR="00A1460E" w:rsidRDefault="00F72D54">
            <w:pPr>
              <w:spacing w:line="240" w:lineRule="auto"/>
              <w:jc w:val="center"/>
              <w:rPr>
                <w:sz w:val="18"/>
                <w:szCs w:val="18"/>
              </w:rPr>
            </w:pPr>
            <w:r>
              <w:rPr>
                <w:sz w:val="18"/>
                <w:szCs w:val="18"/>
              </w:rPr>
              <w:t>±0.50</w:t>
            </w:r>
          </w:p>
        </w:tc>
        <w:tc>
          <w:tcPr>
            <w:tcW w:w="1938" w:type="dxa"/>
          </w:tcPr>
          <w:p w:rsidR="00A1460E" w:rsidRDefault="00F72D54">
            <w:pPr>
              <w:spacing w:line="240" w:lineRule="auto"/>
              <w:jc w:val="center"/>
              <w:rPr>
                <w:sz w:val="18"/>
                <w:szCs w:val="18"/>
              </w:rPr>
            </w:pPr>
            <w:r>
              <w:rPr>
                <w:sz w:val="18"/>
                <w:szCs w:val="18"/>
              </w:rPr>
              <w:t>±0.80</w:t>
            </w:r>
          </w:p>
        </w:tc>
      </w:tr>
      <w:tr w:rsidR="00A1460E">
        <w:tc>
          <w:tcPr>
            <w:tcW w:w="1748" w:type="dxa"/>
          </w:tcPr>
          <w:p w:rsidR="00A1460E" w:rsidRDefault="00F72D54">
            <w:pPr>
              <w:spacing w:line="240" w:lineRule="auto"/>
              <w:jc w:val="center"/>
              <w:rPr>
                <w:sz w:val="18"/>
                <w:szCs w:val="18"/>
              </w:rPr>
            </w:pPr>
            <w:r>
              <w:rPr>
                <w:sz w:val="18"/>
                <w:szCs w:val="18"/>
              </w:rPr>
              <w:t>25</w:t>
            </w:r>
          </w:p>
        </w:tc>
        <w:tc>
          <w:tcPr>
            <w:tcW w:w="1811" w:type="dxa"/>
          </w:tcPr>
          <w:p w:rsidR="00A1460E" w:rsidRDefault="00F72D54">
            <w:pPr>
              <w:spacing w:line="240" w:lineRule="auto"/>
              <w:jc w:val="center"/>
              <w:rPr>
                <w:sz w:val="18"/>
                <w:szCs w:val="18"/>
              </w:rPr>
            </w:pPr>
            <w:r>
              <w:rPr>
                <w:sz w:val="18"/>
                <w:szCs w:val="18"/>
              </w:rPr>
              <w:t>40</w:t>
            </w:r>
          </w:p>
        </w:tc>
        <w:tc>
          <w:tcPr>
            <w:tcW w:w="1938" w:type="dxa"/>
          </w:tcPr>
          <w:p w:rsidR="00A1460E" w:rsidRDefault="00F72D54">
            <w:pPr>
              <w:spacing w:line="240" w:lineRule="auto"/>
              <w:jc w:val="center"/>
              <w:rPr>
                <w:sz w:val="18"/>
                <w:szCs w:val="18"/>
              </w:rPr>
            </w:pPr>
            <w:r>
              <w:rPr>
                <w:sz w:val="18"/>
                <w:szCs w:val="18"/>
              </w:rPr>
              <w:t>±0.50</w:t>
            </w:r>
          </w:p>
        </w:tc>
        <w:tc>
          <w:tcPr>
            <w:tcW w:w="1938" w:type="dxa"/>
          </w:tcPr>
          <w:p w:rsidR="00A1460E" w:rsidRDefault="00F72D54">
            <w:pPr>
              <w:spacing w:line="240" w:lineRule="auto"/>
              <w:jc w:val="center"/>
              <w:rPr>
                <w:sz w:val="18"/>
                <w:szCs w:val="18"/>
              </w:rPr>
            </w:pPr>
            <w:r>
              <w:rPr>
                <w:sz w:val="18"/>
                <w:szCs w:val="18"/>
              </w:rPr>
              <w:t>±0.70</w:t>
            </w:r>
          </w:p>
        </w:tc>
        <w:tc>
          <w:tcPr>
            <w:tcW w:w="1938" w:type="dxa"/>
          </w:tcPr>
          <w:p w:rsidR="00A1460E" w:rsidRDefault="00F72D54">
            <w:pPr>
              <w:spacing w:line="240" w:lineRule="auto"/>
              <w:jc w:val="center"/>
              <w:rPr>
                <w:sz w:val="18"/>
                <w:szCs w:val="18"/>
              </w:rPr>
            </w:pPr>
            <w:r>
              <w:rPr>
                <w:sz w:val="18"/>
                <w:szCs w:val="18"/>
              </w:rPr>
              <w:t>±1.00</w:t>
            </w:r>
          </w:p>
        </w:tc>
      </w:tr>
      <w:tr w:rsidR="00A1460E">
        <w:tc>
          <w:tcPr>
            <w:tcW w:w="1748" w:type="dxa"/>
          </w:tcPr>
          <w:p w:rsidR="00A1460E" w:rsidRDefault="00F72D54">
            <w:pPr>
              <w:spacing w:line="240" w:lineRule="auto"/>
              <w:jc w:val="center"/>
              <w:rPr>
                <w:sz w:val="18"/>
                <w:szCs w:val="18"/>
              </w:rPr>
            </w:pPr>
            <w:r>
              <w:rPr>
                <w:sz w:val="18"/>
                <w:szCs w:val="18"/>
              </w:rPr>
              <w:t>40</w:t>
            </w:r>
          </w:p>
        </w:tc>
        <w:tc>
          <w:tcPr>
            <w:tcW w:w="1811" w:type="dxa"/>
          </w:tcPr>
          <w:p w:rsidR="00A1460E" w:rsidRDefault="00F72D54">
            <w:pPr>
              <w:spacing w:line="240" w:lineRule="auto"/>
              <w:jc w:val="center"/>
              <w:rPr>
                <w:sz w:val="18"/>
                <w:szCs w:val="18"/>
              </w:rPr>
            </w:pPr>
            <w:r>
              <w:rPr>
                <w:sz w:val="18"/>
                <w:szCs w:val="18"/>
              </w:rPr>
              <w:t>63</w:t>
            </w:r>
          </w:p>
        </w:tc>
        <w:tc>
          <w:tcPr>
            <w:tcW w:w="1938" w:type="dxa"/>
          </w:tcPr>
          <w:p w:rsidR="00A1460E" w:rsidRDefault="00F72D54">
            <w:pPr>
              <w:spacing w:line="240" w:lineRule="auto"/>
              <w:jc w:val="center"/>
              <w:rPr>
                <w:sz w:val="18"/>
                <w:szCs w:val="18"/>
              </w:rPr>
            </w:pPr>
            <w:r>
              <w:rPr>
                <w:sz w:val="18"/>
                <w:szCs w:val="18"/>
              </w:rPr>
              <w:t>±0.70</w:t>
            </w:r>
          </w:p>
        </w:tc>
        <w:tc>
          <w:tcPr>
            <w:tcW w:w="1938" w:type="dxa"/>
          </w:tcPr>
          <w:p w:rsidR="00A1460E" w:rsidRDefault="00F72D54">
            <w:pPr>
              <w:spacing w:line="240" w:lineRule="auto"/>
              <w:jc w:val="center"/>
              <w:rPr>
                <w:sz w:val="18"/>
                <w:szCs w:val="18"/>
              </w:rPr>
            </w:pPr>
            <w:r>
              <w:rPr>
                <w:sz w:val="18"/>
                <w:szCs w:val="18"/>
              </w:rPr>
              <w:t>±0.80</w:t>
            </w:r>
          </w:p>
        </w:tc>
        <w:tc>
          <w:tcPr>
            <w:tcW w:w="1938" w:type="dxa"/>
          </w:tcPr>
          <w:p w:rsidR="00A1460E" w:rsidRDefault="00F72D54">
            <w:pPr>
              <w:spacing w:line="240" w:lineRule="auto"/>
              <w:jc w:val="center"/>
              <w:rPr>
                <w:sz w:val="18"/>
                <w:szCs w:val="18"/>
              </w:rPr>
            </w:pPr>
            <w:r>
              <w:rPr>
                <w:sz w:val="18"/>
                <w:szCs w:val="18"/>
              </w:rPr>
              <w:t>±1.30</w:t>
            </w:r>
          </w:p>
        </w:tc>
      </w:tr>
      <w:tr w:rsidR="00A1460E">
        <w:tc>
          <w:tcPr>
            <w:tcW w:w="1748" w:type="dxa"/>
          </w:tcPr>
          <w:p w:rsidR="00A1460E" w:rsidRDefault="00F72D54">
            <w:pPr>
              <w:spacing w:line="240" w:lineRule="auto"/>
              <w:jc w:val="center"/>
              <w:rPr>
                <w:sz w:val="18"/>
                <w:szCs w:val="18"/>
              </w:rPr>
            </w:pPr>
            <w:r>
              <w:rPr>
                <w:sz w:val="18"/>
                <w:szCs w:val="18"/>
              </w:rPr>
              <w:t>63</w:t>
            </w:r>
          </w:p>
        </w:tc>
        <w:tc>
          <w:tcPr>
            <w:tcW w:w="1811" w:type="dxa"/>
          </w:tcPr>
          <w:p w:rsidR="00A1460E" w:rsidRDefault="00F72D54">
            <w:pPr>
              <w:spacing w:line="240" w:lineRule="auto"/>
              <w:jc w:val="center"/>
              <w:rPr>
                <w:sz w:val="18"/>
                <w:szCs w:val="18"/>
              </w:rPr>
            </w:pPr>
            <w:r>
              <w:rPr>
                <w:sz w:val="18"/>
                <w:szCs w:val="18"/>
              </w:rPr>
              <w:t>100</w:t>
            </w:r>
          </w:p>
        </w:tc>
        <w:tc>
          <w:tcPr>
            <w:tcW w:w="1938" w:type="dxa"/>
          </w:tcPr>
          <w:p w:rsidR="00A1460E" w:rsidRDefault="00F72D54">
            <w:pPr>
              <w:spacing w:line="240" w:lineRule="auto"/>
              <w:jc w:val="center"/>
              <w:rPr>
                <w:sz w:val="18"/>
                <w:szCs w:val="18"/>
              </w:rPr>
            </w:pPr>
            <w:r>
              <w:rPr>
                <w:sz w:val="18"/>
                <w:szCs w:val="18"/>
              </w:rPr>
              <w:t>±0.80</w:t>
            </w:r>
          </w:p>
        </w:tc>
        <w:tc>
          <w:tcPr>
            <w:tcW w:w="1938" w:type="dxa"/>
          </w:tcPr>
          <w:p w:rsidR="00A1460E" w:rsidRDefault="00F72D54">
            <w:pPr>
              <w:spacing w:line="240" w:lineRule="auto"/>
              <w:jc w:val="center"/>
              <w:rPr>
                <w:sz w:val="18"/>
                <w:szCs w:val="18"/>
              </w:rPr>
            </w:pPr>
            <w:r>
              <w:rPr>
                <w:sz w:val="18"/>
                <w:szCs w:val="18"/>
              </w:rPr>
              <w:t>±1.00</w:t>
            </w:r>
          </w:p>
        </w:tc>
        <w:tc>
          <w:tcPr>
            <w:tcW w:w="1938" w:type="dxa"/>
          </w:tcPr>
          <w:p w:rsidR="00A1460E" w:rsidRDefault="00F72D54">
            <w:pPr>
              <w:spacing w:line="240" w:lineRule="auto"/>
              <w:jc w:val="center"/>
              <w:rPr>
                <w:sz w:val="18"/>
                <w:szCs w:val="18"/>
              </w:rPr>
            </w:pPr>
            <w:r>
              <w:rPr>
                <w:sz w:val="18"/>
                <w:szCs w:val="18"/>
              </w:rPr>
              <w:t>±1.60</w:t>
            </w:r>
          </w:p>
        </w:tc>
      </w:tr>
      <w:tr w:rsidR="00A1460E">
        <w:tc>
          <w:tcPr>
            <w:tcW w:w="1748" w:type="dxa"/>
          </w:tcPr>
          <w:p w:rsidR="00A1460E" w:rsidRDefault="00F72D54">
            <w:pPr>
              <w:spacing w:line="240" w:lineRule="auto"/>
              <w:jc w:val="center"/>
              <w:rPr>
                <w:sz w:val="18"/>
                <w:szCs w:val="18"/>
              </w:rPr>
            </w:pPr>
            <w:r>
              <w:rPr>
                <w:sz w:val="18"/>
                <w:szCs w:val="18"/>
              </w:rPr>
              <w:t>100</w:t>
            </w:r>
          </w:p>
        </w:tc>
        <w:tc>
          <w:tcPr>
            <w:tcW w:w="1811" w:type="dxa"/>
          </w:tcPr>
          <w:p w:rsidR="00A1460E" w:rsidRDefault="00F72D54">
            <w:pPr>
              <w:spacing w:line="240" w:lineRule="auto"/>
              <w:jc w:val="center"/>
              <w:rPr>
                <w:sz w:val="18"/>
                <w:szCs w:val="18"/>
              </w:rPr>
            </w:pPr>
            <w:r>
              <w:rPr>
                <w:sz w:val="18"/>
                <w:szCs w:val="18"/>
              </w:rPr>
              <w:t>160</w:t>
            </w:r>
          </w:p>
        </w:tc>
        <w:tc>
          <w:tcPr>
            <w:tcW w:w="1938" w:type="dxa"/>
          </w:tcPr>
          <w:p w:rsidR="00A1460E" w:rsidRDefault="00F72D54">
            <w:pPr>
              <w:spacing w:line="240" w:lineRule="auto"/>
              <w:jc w:val="center"/>
              <w:rPr>
                <w:sz w:val="18"/>
                <w:szCs w:val="18"/>
              </w:rPr>
            </w:pPr>
            <w:r>
              <w:rPr>
                <w:sz w:val="18"/>
                <w:szCs w:val="18"/>
              </w:rPr>
              <w:t>±1.00</w:t>
            </w:r>
          </w:p>
        </w:tc>
        <w:tc>
          <w:tcPr>
            <w:tcW w:w="1938" w:type="dxa"/>
          </w:tcPr>
          <w:p w:rsidR="00A1460E" w:rsidRDefault="00F72D54">
            <w:pPr>
              <w:spacing w:line="240" w:lineRule="auto"/>
              <w:jc w:val="center"/>
              <w:rPr>
                <w:sz w:val="18"/>
                <w:szCs w:val="18"/>
              </w:rPr>
            </w:pPr>
            <w:r>
              <w:rPr>
                <w:sz w:val="18"/>
                <w:szCs w:val="18"/>
              </w:rPr>
              <w:t>±1.30</w:t>
            </w:r>
          </w:p>
        </w:tc>
        <w:tc>
          <w:tcPr>
            <w:tcW w:w="1938" w:type="dxa"/>
          </w:tcPr>
          <w:p w:rsidR="00A1460E" w:rsidRDefault="00F72D54">
            <w:pPr>
              <w:spacing w:line="240" w:lineRule="auto"/>
              <w:jc w:val="center"/>
              <w:rPr>
                <w:sz w:val="18"/>
                <w:szCs w:val="18"/>
              </w:rPr>
            </w:pPr>
            <w:r>
              <w:rPr>
                <w:sz w:val="18"/>
                <w:szCs w:val="18"/>
              </w:rPr>
              <w:t>±2.00</w:t>
            </w:r>
          </w:p>
        </w:tc>
      </w:tr>
      <w:tr w:rsidR="00A1460E">
        <w:tc>
          <w:tcPr>
            <w:tcW w:w="1748" w:type="dxa"/>
          </w:tcPr>
          <w:p w:rsidR="00A1460E" w:rsidRDefault="00F72D54">
            <w:pPr>
              <w:spacing w:line="240" w:lineRule="auto"/>
              <w:jc w:val="center"/>
              <w:rPr>
                <w:sz w:val="18"/>
                <w:szCs w:val="18"/>
              </w:rPr>
            </w:pPr>
            <w:r>
              <w:rPr>
                <w:sz w:val="18"/>
                <w:szCs w:val="18"/>
              </w:rPr>
              <w:t>160</w:t>
            </w:r>
          </w:p>
        </w:tc>
        <w:tc>
          <w:tcPr>
            <w:tcW w:w="1811" w:type="dxa"/>
          </w:tcPr>
          <w:p w:rsidR="00A1460E" w:rsidRDefault="00F72D54">
            <w:pPr>
              <w:spacing w:line="240" w:lineRule="auto"/>
              <w:jc w:val="center"/>
              <w:rPr>
                <w:sz w:val="18"/>
                <w:szCs w:val="18"/>
              </w:rPr>
            </w:pPr>
            <w:r>
              <w:rPr>
                <w:sz w:val="18"/>
                <w:szCs w:val="18"/>
              </w:rPr>
              <w:t>—</w:t>
            </w:r>
          </w:p>
        </w:tc>
        <w:tc>
          <w:tcPr>
            <w:tcW w:w="1938" w:type="dxa"/>
          </w:tcPr>
          <w:p w:rsidR="00A1460E" w:rsidRDefault="00F72D54">
            <w:pPr>
              <w:spacing w:line="240" w:lineRule="auto"/>
              <w:jc w:val="center"/>
              <w:rPr>
                <w:sz w:val="18"/>
                <w:szCs w:val="18"/>
              </w:rPr>
            </w:pPr>
            <w:r>
              <w:rPr>
                <w:sz w:val="18"/>
                <w:szCs w:val="18"/>
              </w:rPr>
              <w:t>±0.6%</w:t>
            </w:r>
          </w:p>
        </w:tc>
        <w:tc>
          <w:tcPr>
            <w:tcW w:w="1938" w:type="dxa"/>
          </w:tcPr>
          <w:p w:rsidR="00A1460E" w:rsidRDefault="00F72D54">
            <w:pPr>
              <w:spacing w:line="240" w:lineRule="auto"/>
              <w:jc w:val="center"/>
              <w:rPr>
                <w:sz w:val="18"/>
                <w:szCs w:val="18"/>
              </w:rPr>
            </w:pPr>
            <w:r>
              <w:rPr>
                <w:sz w:val="18"/>
                <w:szCs w:val="18"/>
              </w:rPr>
              <w:t>±0.8%</w:t>
            </w:r>
          </w:p>
        </w:tc>
        <w:tc>
          <w:tcPr>
            <w:tcW w:w="1938" w:type="dxa"/>
          </w:tcPr>
          <w:p w:rsidR="00A1460E" w:rsidRDefault="00F72D54">
            <w:pPr>
              <w:spacing w:line="240" w:lineRule="auto"/>
              <w:jc w:val="center"/>
              <w:rPr>
                <w:sz w:val="18"/>
                <w:szCs w:val="18"/>
              </w:rPr>
            </w:pPr>
            <w:r>
              <w:rPr>
                <w:sz w:val="18"/>
                <w:szCs w:val="18"/>
              </w:rPr>
              <w:t>±1.2%</w:t>
            </w:r>
          </w:p>
        </w:tc>
      </w:tr>
    </w:tbl>
    <w:p w:rsidR="00A1460E" w:rsidRDefault="00F72D54">
      <w:pPr>
        <w:pStyle w:val="affe"/>
        <w:spacing w:before="156" w:after="156"/>
      </w:pPr>
      <w:r>
        <w:rPr>
          <w:rFonts w:hint="eastAsia"/>
        </w:rPr>
        <w:t>表面磨光的挤出制品</w:t>
      </w:r>
    </w:p>
    <w:p w:rsidR="00A1460E" w:rsidRDefault="00F72D54">
      <w:pPr>
        <w:pStyle w:val="affffffffa"/>
      </w:pPr>
      <w:r>
        <w:rPr>
          <w:rFonts w:hint="eastAsia"/>
        </w:rPr>
        <w:t>表面磨光的挤出制品（通常指胶管）的外尺寸（通常指外径）的公差见表</w:t>
      </w:r>
      <w:r>
        <w:t>5。</w:t>
      </w:r>
    </w:p>
    <w:p w:rsidR="00A1460E" w:rsidRDefault="00F72D54">
      <w:pPr>
        <w:pStyle w:val="afff2"/>
      </w:pPr>
      <w:r>
        <w:rPr>
          <w:rFonts w:hint="eastAsia"/>
        </w:rPr>
        <w:t xml:space="preserve">这些公差同样适用于从胶管上切取的密封圈。 </w:t>
      </w:r>
    </w:p>
    <w:p w:rsidR="00A1460E" w:rsidRDefault="00F72D54">
      <w:pPr>
        <w:pStyle w:val="aff2"/>
        <w:spacing w:before="156" w:after="156"/>
      </w:pPr>
      <w:r>
        <w:rPr>
          <w:rFonts w:hint="eastAsia"/>
        </w:rPr>
        <w:t>表面磨光挤</w:t>
      </w:r>
      <w:r>
        <w:t>出制品外尺寸公差</w:t>
      </w:r>
    </w:p>
    <w:p w:rsidR="00A1460E" w:rsidRDefault="00F72D54">
      <w:pPr>
        <w:spacing w:line="240" w:lineRule="auto"/>
        <w:ind w:firstLineChars="200" w:firstLine="360"/>
        <w:jc w:val="right"/>
        <w:rPr>
          <w:rFonts w:ascii="黑体" w:eastAsia="黑体" w:hAnsi="黑体"/>
        </w:rPr>
      </w:pPr>
      <w:r>
        <w:rPr>
          <w:rFonts w:ascii="宋体" w:hAnsi="宋体"/>
          <w:sz w:val="18"/>
          <w:szCs w:val="18"/>
        </w:rPr>
        <w:t>单位为毫米</w:t>
      </w:r>
      <w:r>
        <w:rPr>
          <w:rFonts w:ascii="宋体" w:hAnsi="宋体" w:hint="eastAsia"/>
          <w:sz w:val="18"/>
          <w:szCs w:val="18"/>
        </w:rPr>
        <w:t>（除另有标明外）</w:t>
      </w:r>
    </w:p>
    <w:tbl>
      <w:tblPr>
        <w:tblStyle w:val="affff2"/>
        <w:tblW w:w="9373"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84"/>
        <w:gridCol w:w="2285"/>
        <w:gridCol w:w="2402"/>
        <w:gridCol w:w="2402"/>
      </w:tblGrid>
      <w:tr w:rsidR="00A1460E">
        <w:trPr>
          <w:jc w:val="center"/>
        </w:trPr>
        <w:tc>
          <w:tcPr>
            <w:tcW w:w="4683" w:type="dxa"/>
            <w:gridSpan w:val="2"/>
            <w:tcBorders>
              <w:top w:val="single" w:sz="12" w:space="0" w:color="auto"/>
              <w:bottom w:val="single" w:sz="4"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公称尺寸</w:t>
            </w:r>
          </w:p>
        </w:tc>
        <w:tc>
          <w:tcPr>
            <w:tcW w:w="4683" w:type="dxa"/>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EG1</w:t>
            </w:r>
            <w:r>
              <w:rPr>
                <w:rFonts w:ascii="Times New Roman" w:hAnsi="Times New Roman"/>
                <w:sz w:val="18"/>
                <w:szCs w:val="18"/>
              </w:rPr>
              <w:t>级</w:t>
            </w:r>
          </w:p>
        </w:tc>
        <w:tc>
          <w:tcPr>
            <w:tcW w:w="4683" w:type="dxa"/>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EG2</w:t>
            </w:r>
            <w:r>
              <w:rPr>
                <w:rFonts w:ascii="Times New Roman" w:hAnsi="Times New Roman"/>
                <w:sz w:val="18"/>
                <w:szCs w:val="18"/>
              </w:rPr>
              <w:t>级</w:t>
            </w:r>
          </w:p>
        </w:tc>
      </w:tr>
      <w:tr w:rsidR="00A1460E">
        <w:trPr>
          <w:jc w:val="center"/>
        </w:trPr>
        <w:tc>
          <w:tcPr>
            <w:tcW w:w="4683" w:type="dxa"/>
            <w:tcBorders>
              <w:top w:val="single" w:sz="4" w:space="0" w:color="auto"/>
              <w:bottom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大于</w:t>
            </w:r>
          </w:p>
        </w:tc>
        <w:tc>
          <w:tcPr>
            <w:tcW w:w="4683" w:type="dxa"/>
            <w:tcBorders>
              <w:top w:val="single" w:sz="4" w:space="0" w:color="auto"/>
              <w:bottom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小于等于</w:t>
            </w:r>
          </w:p>
        </w:tc>
        <w:tc>
          <w:tcPr>
            <w:tcW w:w="4683" w:type="dxa"/>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c>
          <w:tcPr>
            <w:tcW w:w="4683" w:type="dxa"/>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r>
      <w:tr w:rsidR="00A1460E">
        <w:trPr>
          <w:jc w:val="center"/>
        </w:trPr>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w:t>
            </w:r>
          </w:p>
        </w:tc>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w:t>
            </w:r>
          </w:p>
        </w:tc>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±0.15</w:t>
            </w:r>
          </w:p>
        </w:tc>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±0.25</w:t>
            </w:r>
          </w:p>
        </w:tc>
      </w:tr>
      <w:tr w:rsidR="00A1460E">
        <w:trPr>
          <w:jc w:val="center"/>
        </w:trPr>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±0.35</w:t>
            </w:r>
          </w:p>
        </w:tc>
      </w:tr>
      <w:tr w:rsidR="00A1460E">
        <w:trPr>
          <w:jc w:val="center"/>
        </w:trPr>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±0.40</w:t>
            </w:r>
          </w:p>
        </w:tc>
      </w:tr>
      <w:tr w:rsidR="00A1460E">
        <w:trPr>
          <w:jc w:val="center"/>
        </w:trPr>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±0.25</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±0.50</w:t>
            </w:r>
          </w:p>
        </w:tc>
      </w:tr>
      <w:tr w:rsidR="00A1460E">
        <w:trPr>
          <w:jc w:val="center"/>
        </w:trPr>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±0.35</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±0.70</w:t>
            </w:r>
          </w:p>
        </w:tc>
      </w:tr>
      <w:tr w:rsidR="00A1460E">
        <w:trPr>
          <w:jc w:val="center"/>
        </w:trPr>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±0.40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±0.80</w:t>
            </w:r>
          </w:p>
        </w:tc>
      </w:tr>
      <w:tr w:rsidR="00A1460E">
        <w:trPr>
          <w:jc w:val="center"/>
        </w:trPr>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±0.50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r>
      <w:tr w:rsidR="00A1460E">
        <w:trPr>
          <w:jc w:val="center"/>
        </w:trPr>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±0.5%</w:t>
            </w:r>
          </w:p>
        </w:tc>
      </w:tr>
    </w:tbl>
    <w:p w:rsidR="00A1460E" w:rsidRDefault="00F72D54">
      <w:pPr>
        <w:pStyle w:val="affe"/>
        <w:numPr>
          <w:ilvl w:val="0"/>
          <w:numId w:val="0"/>
        </w:numPr>
        <w:spacing w:before="156" w:after="156"/>
      </w:pPr>
      <w:r>
        <w:rPr>
          <w:rFonts w:hint="eastAsia"/>
        </w:rPr>
        <w:t xml:space="preserve">7.3.4.2 </w:t>
      </w:r>
      <w:r>
        <w:rPr>
          <w:rFonts w:ascii="宋体" w:eastAsia="宋体" w:hAnsi="宋体" w:hint="eastAsia"/>
        </w:rPr>
        <w:t>表面磨光的挤出制品(通常指胶管)的壁厚公差见表6</w:t>
      </w:r>
      <w:r>
        <w:rPr>
          <w:rFonts w:ascii="宋体" w:eastAsia="宋体" w:hAnsi="宋体"/>
        </w:rPr>
        <w:t>。</w:t>
      </w:r>
    </w:p>
    <w:p w:rsidR="00A1460E" w:rsidRDefault="00F72D54">
      <w:pPr>
        <w:pStyle w:val="aff2"/>
        <w:spacing w:before="156" w:after="156"/>
      </w:pPr>
      <w:r>
        <w:rPr>
          <w:rFonts w:hint="eastAsia"/>
        </w:rPr>
        <w:lastRenderedPageBreak/>
        <w:t>表面磨光挤</w:t>
      </w:r>
      <w:r>
        <w:t>出制品壁厚公差</w:t>
      </w:r>
    </w:p>
    <w:p w:rsidR="00A1460E" w:rsidRDefault="00F72D54">
      <w:pPr>
        <w:spacing w:line="240" w:lineRule="auto"/>
        <w:ind w:right="210" w:firstLineChars="200" w:firstLine="360"/>
        <w:jc w:val="right"/>
        <w:rPr>
          <w:rFonts w:ascii="黑体" w:eastAsia="黑体" w:hAnsi="黑体"/>
        </w:rPr>
      </w:pPr>
      <w:r>
        <w:rPr>
          <w:rFonts w:ascii="宋体" w:hAnsi="宋体"/>
          <w:sz w:val="18"/>
          <w:szCs w:val="18"/>
        </w:rPr>
        <w:t>单位为毫米</w:t>
      </w:r>
    </w:p>
    <w:tbl>
      <w:tblPr>
        <w:tblStyle w:val="affff2"/>
        <w:tblW w:w="9373"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89"/>
        <w:gridCol w:w="2290"/>
        <w:gridCol w:w="2397"/>
        <w:gridCol w:w="2397"/>
      </w:tblGrid>
      <w:tr w:rsidR="00A1460E">
        <w:trPr>
          <w:jc w:val="center"/>
        </w:trPr>
        <w:tc>
          <w:tcPr>
            <w:tcW w:w="4683" w:type="dxa"/>
            <w:gridSpan w:val="2"/>
            <w:tcBorders>
              <w:top w:val="single" w:sz="12" w:space="0" w:color="auto"/>
              <w:bottom w:val="single" w:sz="4"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公称尺寸</w:t>
            </w:r>
          </w:p>
        </w:tc>
        <w:tc>
          <w:tcPr>
            <w:tcW w:w="4683" w:type="dxa"/>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EW1</w:t>
            </w:r>
            <w:r>
              <w:rPr>
                <w:rFonts w:ascii="Times New Roman" w:hAnsi="Times New Roman"/>
                <w:sz w:val="18"/>
                <w:szCs w:val="18"/>
              </w:rPr>
              <w:t>级</w:t>
            </w:r>
          </w:p>
        </w:tc>
        <w:tc>
          <w:tcPr>
            <w:tcW w:w="4683" w:type="dxa"/>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EW2</w:t>
            </w:r>
            <w:r>
              <w:rPr>
                <w:rFonts w:ascii="Times New Roman" w:hAnsi="Times New Roman"/>
                <w:sz w:val="18"/>
                <w:szCs w:val="18"/>
              </w:rPr>
              <w:t>级</w:t>
            </w:r>
          </w:p>
        </w:tc>
      </w:tr>
      <w:tr w:rsidR="00A1460E">
        <w:trPr>
          <w:jc w:val="center"/>
        </w:trPr>
        <w:tc>
          <w:tcPr>
            <w:tcW w:w="4683" w:type="dxa"/>
            <w:tcBorders>
              <w:top w:val="single" w:sz="4" w:space="0" w:color="auto"/>
              <w:bottom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大于</w:t>
            </w:r>
          </w:p>
        </w:tc>
        <w:tc>
          <w:tcPr>
            <w:tcW w:w="4683" w:type="dxa"/>
            <w:tcBorders>
              <w:top w:val="single" w:sz="4" w:space="0" w:color="auto"/>
              <w:bottom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小于等于</w:t>
            </w:r>
          </w:p>
        </w:tc>
        <w:tc>
          <w:tcPr>
            <w:tcW w:w="4683" w:type="dxa"/>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c>
          <w:tcPr>
            <w:tcW w:w="4683" w:type="dxa"/>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r>
      <w:tr w:rsidR="00A1460E">
        <w:trPr>
          <w:jc w:val="center"/>
        </w:trPr>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w:t>
            </w:r>
          </w:p>
        </w:tc>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w:t>
            </w:r>
          </w:p>
        </w:tc>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±0.10</w:t>
            </w:r>
          </w:p>
        </w:tc>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r>
      <w:tr w:rsidR="00A1460E">
        <w:trPr>
          <w:jc w:val="center"/>
        </w:trPr>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±0.15</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r>
      <w:tr w:rsidR="00A1460E">
        <w:trPr>
          <w:jc w:val="center"/>
        </w:trPr>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±0.25</w:t>
            </w:r>
          </w:p>
        </w:tc>
      </w:tr>
      <w:tr w:rsidR="00A1460E">
        <w:trPr>
          <w:jc w:val="center"/>
        </w:trPr>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±0.35</w:t>
            </w:r>
          </w:p>
        </w:tc>
      </w:tr>
      <w:tr w:rsidR="00A1460E">
        <w:trPr>
          <w:jc w:val="center"/>
        </w:trPr>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±0.25</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±0.40</w:t>
            </w:r>
          </w:p>
        </w:tc>
      </w:tr>
    </w:tbl>
    <w:p w:rsidR="00A1460E" w:rsidRDefault="00F72D54">
      <w:pPr>
        <w:pStyle w:val="affe"/>
        <w:spacing w:before="156" w:after="156"/>
      </w:pPr>
      <w:bookmarkStart w:id="113" w:name="_Toc116488874"/>
      <w:bookmarkStart w:id="114" w:name="_Toc116488904"/>
      <w:bookmarkStart w:id="115" w:name="_Toc116488943"/>
      <w:r>
        <w:rPr>
          <w:rFonts w:hint="eastAsia"/>
        </w:rPr>
        <w:t>切割长段制品</w:t>
      </w:r>
      <w:bookmarkEnd w:id="113"/>
      <w:bookmarkEnd w:id="114"/>
      <w:bookmarkEnd w:id="115"/>
    </w:p>
    <w:p w:rsidR="00A1460E" w:rsidRDefault="00F72D54">
      <w:pPr>
        <w:pStyle w:val="afffff"/>
        <w:ind w:firstLine="420"/>
      </w:pPr>
      <w:r>
        <w:rPr>
          <w:rFonts w:hint="eastAsia"/>
        </w:rPr>
        <w:t>挤出制品的切割段的长度公差见表</w:t>
      </w:r>
      <w:r>
        <w:t>7。</w:t>
      </w:r>
    </w:p>
    <w:p w:rsidR="00A1460E" w:rsidRDefault="00F72D54">
      <w:pPr>
        <w:pStyle w:val="aff2"/>
        <w:spacing w:before="156" w:after="156"/>
      </w:pPr>
      <w:r>
        <w:rPr>
          <w:rFonts w:hint="eastAsia"/>
        </w:rPr>
        <w:t>挤出制品切割段长度公差</w:t>
      </w:r>
    </w:p>
    <w:p w:rsidR="00A1460E" w:rsidRDefault="00F72D54">
      <w:pPr>
        <w:spacing w:line="240" w:lineRule="auto"/>
        <w:ind w:right="240" w:firstLineChars="200" w:firstLine="360"/>
        <w:jc w:val="right"/>
        <w:rPr>
          <w:rFonts w:ascii="黑体" w:eastAsia="黑体" w:hAnsi="黑体"/>
        </w:rPr>
      </w:pPr>
      <w:r>
        <w:rPr>
          <w:rFonts w:ascii="宋体" w:hAnsi="宋体" w:hint="eastAsia"/>
          <w:sz w:val="18"/>
          <w:szCs w:val="18"/>
        </w:rPr>
        <w:t>单位为毫米</w:t>
      </w:r>
      <w:r w:rsidR="00161AA5">
        <w:rPr>
          <w:rFonts w:ascii="宋体" w:hAnsi="宋体" w:hint="eastAsia"/>
          <w:sz w:val="18"/>
          <w:szCs w:val="18"/>
        </w:rPr>
        <w:t>（除另有标明外）</w:t>
      </w:r>
    </w:p>
    <w:tbl>
      <w:tblPr>
        <w:tblStyle w:val="affff2"/>
        <w:tblW w:w="9373"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9"/>
        <w:gridCol w:w="1788"/>
        <w:gridCol w:w="1932"/>
        <w:gridCol w:w="1932"/>
        <w:gridCol w:w="1932"/>
      </w:tblGrid>
      <w:tr w:rsidR="00A1460E">
        <w:tc>
          <w:tcPr>
            <w:tcW w:w="4683" w:type="dxa"/>
            <w:gridSpan w:val="2"/>
            <w:tcBorders>
              <w:top w:val="single" w:sz="12" w:space="0" w:color="auto"/>
              <w:bottom w:val="single" w:sz="4"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公称尺寸</w:t>
            </w:r>
          </w:p>
        </w:tc>
        <w:tc>
          <w:tcPr>
            <w:tcW w:w="4683" w:type="dxa"/>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L1</w:t>
            </w:r>
            <w:r>
              <w:rPr>
                <w:rFonts w:ascii="Times New Roman" w:hAnsi="Times New Roman"/>
                <w:sz w:val="18"/>
                <w:szCs w:val="18"/>
              </w:rPr>
              <w:t>级</w:t>
            </w:r>
          </w:p>
        </w:tc>
        <w:tc>
          <w:tcPr>
            <w:tcW w:w="4683" w:type="dxa"/>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L2</w:t>
            </w:r>
            <w:r>
              <w:rPr>
                <w:rFonts w:ascii="Times New Roman" w:hAnsi="Times New Roman"/>
                <w:sz w:val="18"/>
                <w:szCs w:val="18"/>
              </w:rPr>
              <w:t>级</w:t>
            </w:r>
          </w:p>
        </w:tc>
        <w:tc>
          <w:tcPr>
            <w:tcW w:w="4683" w:type="dxa"/>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L3</w:t>
            </w:r>
            <w:r>
              <w:rPr>
                <w:rFonts w:ascii="Times New Roman" w:hAnsi="Times New Roman"/>
                <w:sz w:val="18"/>
                <w:szCs w:val="18"/>
              </w:rPr>
              <w:t>级</w:t>
            </w:r>
          </w:p>
        </w:tc>
      </w:tr>
      <w:tr w:rsidR="00A1460E">
        <w:tc>
          <w:tcPr>
            <w:tcW w:w="4683" w:type="dxa"/>
            <w:tcBorders>
              <w:top w:val="single" w:sz="4" w:space="0" w:color="auto"/>
              <w:bottom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大于</w:t>
            </w:r>
          </w:p>
        </w:tc>
        <w:tc>
          <w:tcPr>
            <w:tcW w:w="4683" w:type="dxa"/>
            <w:tcBorders>
              <w:top w:val="single" w:sz="4" w:space="0" w:color="auto"/>
              <w:bottom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小于等于</w:t>
            </w:r>
          </w:p>
        </w:tc>
        <w:tc>
          <w:tcPr>
            <w:tcW w:w="4683" w:type="dxa"/>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c>
          <w:tcPr>
            <w:tcW w:w="4683" w:type="dxa"/>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c>
          <w:tcPr>
            <w:tcW w:w="4683" w:type="dxa"/>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r>
      <w:tr w:rsidR="00A1460E">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w:t>
            </w:r>
          </w:p>
        </w:tc>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±0.7</w:t>
            </w:r>
          </w:p>
        </w:tc>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w:t>
            </w:r>
          </w:p>
        </w:tc>
        <w:tc>
          <w:tcPr>
            <w:tcW w:w="4683" w:type="dxa"/>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r>
      <w:tr w:rsidR="00A1460E">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±0.8</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±1.3</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±2.0</w:t>
            </w:r>
          </w:p>
        </w:tc>
      </w:tr>
      <w:tr w:rsidR="00A1460E">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r>
      <w:tr w:rsidR="00A1460E">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±1.3</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±3.2</w:t>
            </w:r>
          </w:p>
        </w:tc>
      </w:tr>
      <w:tr w:rsidR="00A1460E">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r>
      <w:tr w:rsidR="00A1460E">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±3.2</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±5.0</w:t>
            </w:r>
          </w:p>
        </w:tc>
      </w:tr>
      <w:tr w:rsidR="00A1460E">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r>
      <w:tr w:rsidR="00A1460E">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±3.2</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±5.0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r>
      <w:tr w:rsidR="00A1460E">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±12.5</w:t>
            </w:r>
          </w:p>
        </w:tc>
      </w:tr>
      <w:tr w:rsidR="00A1460E">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±5.0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w:t>
            </w:r>
          </w:p>
        </w:tc>
      </w:tr>
      <w:tr w:rsidR="00A1460E">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±12.5</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±20.0</w:t>
            </w:r>
          </w:p>
        </w:tc>
      </w:tr>
      <w:tr w:rsidR="00A1460E">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4000</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±0.16%</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±0.32%</w:t>
            </w:r>
          </w:p>
        </w:tc>
        <w:tc>
          <w:tcPr>
            <w:tcW w:w="4683" w:type="dxa"/>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±0.50%</w:t>
            </w:r>
          </w:p>
        </w:tc>
      </w:tr>
    </w:tbl>
    <w:p w:rsidR="00A1460E" w:rsidRDefault="00F72D54">
      <w:pPr>
        <w:pStyle w:val="affe"/>
        <w:spacing w:before="156" w:after="156"/>
        <w:rPr>
          <w:rFonts w:ascii="Times New Roman"/>
        </w:rPr>
      </w:pPr>
      <w:bookmarkStart w:id="116" w:name="_Toc116488944"/>
      <w:bookmarkStart w:id="117" w:name="_Toc116488905"/>
      <w:bookmarkStart w:id="118" w:name="_Toc116488875"/>
      <w:r>
        <w:rPr>
          <w:rFonts w:ascii="Times New Roman"/>
        </w:rPr>
        <w:t>切割零件</w:t>
      </w:r>
      <w:bookmarkEnd w:id="116"/>
      <w:bookmarkEnd w:id="117"/>
      <w:bookmarkEnd w:id="118"/>
    </w:p>
    <w:p w:rsidR="00A1460E" w:rsidRDefault="00F72D54">
      <w:pPr>
        <w:pStyle w:val="afffff"/>
        <w:ind w:firstLine="420"/>
        <w:rPr>
          <w:rFonts w:ascii="Times New Roman"/>
        </w:rPr>
      </w:pPr>
      <w:r>
        <w:rPr>
          <w:rFonts w:ascii="Times New Roman"/>
        </w:rPr>
        <w:t>挤出制品的切割零件</w:t>
      </w:r>
      <w:r>
        <w:rPr>
          <w:rFonts w:ascii="Times New Roman"/>
        </w:rPr>
        <w:t>(</w:t>
      </w:r>
      <w:r>
        <w:rPr>
          <w:rFonts w:ascii="Times New Roman"/>
        </w:rPr>
        <w:t>如圈、垫、圆盘</w:t>
      </w:r>
      <w:r>
        <w:rPr>
          <w:rFonts w:ascii="Times New Roman"/>
        </w:rPr>
        <w:t>)</w:t>
      </w:r>
      <w:r>
        <w:rPr>
          <w:rFonts w:ascii="Times New Roman"/>
        </w:rPr>
        <w:t>的厚度公差见表</w:t>
      </w:r>
      <w:r>
        <w:rPr>
          <w:rFonts w:ascii="Times New Roman"/>
        </w:rPr>
        <w:t>8</w:t>
      </w:r>
      <w:r>
        <w:rPr>
          <w:rFonts w:ascii="Times New Roman"/>
        </w:rPr>
        <w:t>。</w:t>
      </w:r>
    </w:p>
    <w:p w:rsidR="00A1460E" w:rsidRDefault="00F72D54">
      <w:pPr>
        <w:pStyle w:val="afff2"/>
      </w:pPr>
      <w:r>
        <w:rPr>
          <w:rFonts w:hint="eastAsia"/>
        </w:rPr>
        <w:t>只有用车床切割的零件才能达</w:t>
      </w:r>
      <w:r w:rsidRPr="00B34F2A">
        <w:rPr>
          <w:rFonts w:ascii="Times New Roman"/>
        </w:rPr>
        <w:t>到</w:t>
      </w:r>
      <w:r w:rsidRPr="00B34F2A">
        <w:rPr>
          <w:rFonts w:ascii="Times New Roman"/>
        </w:rPr>
        <w:t>EC1</w:t>
      </w:r>
      <w:r w:rsidRPr="00B34F2A">
        <w:rPr>
          <w:rFonts w:ascii="Times New Roman"/>
        </w:rPr>
        <w:t>和</w:t>
      </w:r>
      <w:r w:rsidRPr="00B34F2A">
        <w:rPr>
          <w:rFonts w:ascii="Times New Roman"/>
        </w:rPr>
        <w:t>EC2</w:t>
      </w:r>
      <w:r w:rsidRPr="00B34F2A">
        <w:rPr>
          <w:rFonts w:ascii="Times New Roman"/>
        </w:rPr>
        <w:t>公差级别。</w:t>
      </w:r>
    </w:p>
    <w:p w:rsidR="00A1460E" w:rsidRDefault="00F72D54">
      <w:pPr>
        <w:pStyle w:val="aff2"/>
        <w:spacing w:before="156" w:after="156"/>
        <w:rPr>
          <w:rFonts w:hAnsi="黑体"/>
        </w:rPr>
      </w:pPr>
      <w:r>
        <w:rPr>
          <w:rFonts w:hint="eastAsia"/>
        </w:rPr>
        <w:t>挤</w:t>
      </w:r>
      <w:r>
        <w:t>出制品切割零件的厚度公差</w:t>
      </w:r>
    </w:p>
    <w:p w:rsidR="00A1460E" w:rsidRDefault="00F72D54">
      <w:pPr>
        <w:spacing w:line="240" w:lineRule="auto"/>
        <w:ind w:right="210" w:firstLineChars="200" w:firstLine="360"/>
        <w:jc w:val="right"/>
        <w:rPr>
          <w:rFonts w:ascii="黑体" w:eastAsia="黑体" w:hAnsi="黑体"/>
        </w:rPr>
      </w:pPr>
      <w:r>
        <w:rPr>
          <w:rFonts w:ascii="宋体" w:hAnsi="宋体"/>
          <w:sz w:val="18"/>
          <w:szCs w:val="18"/>
        </w:rPr>
        <w:t>单位为毫米</w:t>
      </w:r>
    </w:p>
    <w:tbl>
      <w:tblPr>
        <w:tblStyle w:val="affff2"/>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864"/>
        <w:gridCol w:w="1865"/>
        <w:gridCol w:w="1865"/>
        <w:gridCol w:w="1865"/>
        <w:gridCol w:w="1865"/>
      </w:tblGrid>
      <w:tr w:rsidR="00A1460E">
        <w:trPr>
          <w:tblHeader/>
        </w:trPr>
        <w:tc>
          <w:tcPr>
            <w:tcW w:w="2000" w:type="pct"/>
            <w:gridSpan w:val="2"/>
            <w:tcBorders>
              <w:top w:val="single" w:sz="12" w:space="0" w:color="auto"/>
              <w:bottom w:val="single" w:sz="4"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公称尺寸</w:t>
            </w:r>
          </w:p>
        </w:tc>
        <w:tc>
          <w:tcPr>
            <w:tcW w:w="1000" w:type="pct"/>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EC1</w:t>
            </w:r>
            <w:r>
              <w:rPr>
                <w:rFonts w:ascii="Times New Roman" w:hAnsi="Times New Roman"/>
                <w:sz w:val="18"/>
                <w:szCs w:val="18"/>
              </w:rPr>
              <w:t>级</w:t>
            </w:r>
          </w:p>
        </w:tc>
        <w:tc>
          <w:tcPr>
            <w:tcW w:w="1000" w:type="pct"/>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EC2</w:t>
            </w:r>
            <w:r>
              <w:rPr>
                <w:rFonts w:ascii="Times New Roman" w:hAnsi="Times New Roman"/>
                <w:sz w:val="18"/>
                <w:szCs w:val="18"/>
              </w:rPr>
              <w:t>级</w:t>
            </w:r>
          </w:p>
        </w:tc>
        <w:tc>
          <w:tcPr>
            <w:tcW w:w="1000" w:type="pct"/>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EC3</w:t>
            </w:r>
            <w:r>
              <w:rPr>
                <w:rFonts w:ascii="Times New Roman" w:hAnsi="Times New Roman"/>
                <w:sz w:val="18"/>
                <w:szCs w:val="18"/>
              </w:rPr>
              <w:t>级</w:t>
            </w:r>
          </w:p>
        </w:tc>
      </w:tr>
      <w:tr w:rsidR="00A1460E">
        <w:trPr>
          <w:tblHeader/>
        </w:trPr>
        <w:tc>
          <w:tcPr>
            <w:tcW w:w="1000" w:type="pct"/>
            <w:tcBorders>
              <w:top w:val="single" w:sz="4" w:space="0" w:color="auto"/>
              <w:bottom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大于</w:t>
            </w:r>
          </w:p>
        </w:tc>
        <w:tc>
          <w:tcPr>
            <w:tcW w:w="1000" w:type="pct"/>
            <w:tcBorders>
              <w:top w:val="single" w:sz="4" w:space="0" w:color="auto"/>
              <w:bottom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小于等于</w:t>
            </w:r>
          </w:p>
        </w:tc>
        <w:tc>
          <w:tcPr>
            <w:tcW w:w="1000" w:type="pct"/>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c>
          <w:tcPr>
            <w:tcW w:w="1000" w:type="pct"/>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c>
          <w:tcPr>
            <w:tcW w:w="1000" w:type="pct"/>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r>
      <w:tr w:rsidR="00A1460E">
        <w:tc>
          <w:tcPr>
            <w:tcW w:w="1000" w:type="pct"/>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0.63</w:t>
            </w:r>
          </w:p>
        </w:tc>
        <w:tc>
          <w:tcPr>
            <w:tcW w:w="1000" w:type="pct"/>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1000" w:type="pct"/>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±0.10</w:t>
            </w:r>
          </w:p>
        </w:tc>
        <w:tc>
          <w:tcPr>
            <w:tcW w:w="1000" w:type="pct"/>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±0.15</w:t>
            </w:r>
          </w:p>
        </w:tc>
        <w:tc>
          <w:tcPr>
            <w:tcW w:w="1000" w:type="pct"/>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r>
      <w:tr w:rsidR="00A1460E">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±0.10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±0.25</w:t>
            </w:r>
          </w:p>
        </w:tc>
      </w:tr>
      <w:tr w:rsidR="00A1460E">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±0.15</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±0.35</w:t>
            </w:r>
          </w:p>
        </w:tc>
      </w:tr>
    </w:tbl>
    <w:p w:rsidR="00A1460E" w:rsidRDefault="00F72D54">
      <w:pPr>
        <w:pStyle w:val="aff2"/>
        <w:numPr>
          <w:ilvl w:val="0"/>
          <w:numId w:val="0"/>
        </w:numPr>
        <w:spacing w:before="156" w:after="156"/>
        <w:rPr>
          <w:rFonts w:hAnsi="黑体"/>
        </w:rPr>
      </w:pPr>
      <w:r>
        <w:rPr>
          <w:rFonts w:hint="eastAsia"/>
        </w:rPr>
        <w:lastRenderedPageBreak/>
        <w:t>表8</w:t>
      </w:r>
      <w:r>
        <w:t xml:space="preserve">  </w:t>
      </w:r>
      <w:r>
        <w:rPr>
          <w:rFonts w:hint="eastAsia"/>
        </w:rPr>
        <w:t>挤</w:t>
      </w:r>
      <w:r>
        <w:t>出制品切割零件的厚度公差（续）</w:t>
      </w:r>
    </w:p>
    <w:p w:rsidR="00A1460E" w:rsidRDefault="00F72D54">
      <w:pPr>
        <w:spacing w:line="240" w:lineRule="auto"/>
        <w:ind w:right="210" w:firstLineChars="200" w:firstLine="360"/>
        <w:jc w:val="right"/>
        <w:rPr>
          <w:rFonts w:ascii="黑体" w:eastAsia="黑体" w:hAnsi="黑体"/>
        </w:rPr>
      </w:pPr>
      <w:r>
        <w:rPr>
          <w:rFonts w:ascii="宋体" w:hAnsi="宋体"/>
          <w:sz w:val="18"/>
          <w:szCs w:val="18"/>
        </w:rPr>
        <w:t>单位为毫米</w:t>
      </w:r>
    </w:p>
    <w:tbl>
      <w:tblPr>
        <w:tblStyle w:val="affff2"/>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864"/>
        <w:gridCol w:w="1865"/>
        <w:gridCol w:w="1865"/>
        <w:gridCol w:w="1865"/>
        <w:gridCol w:w="1865"/>
      </w:tblGrid>
      <w:tr w:rsidR="00A1460E">
        <w:tc>
          <w:tcPr>
            <w:tcW w:w="2000" w:type="pct"/>
            <w:gridSpan w:val="2"/>
            <w:tcBorders>
              <w:top w:val="single" w:sz="12" w:space="0" w:color="auto"/>
              <w:bottom w:val="single" w:sz="4"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公称尺寸</w:t>
            </w:r>
          </w:p>
        </w:tc>
        <w:tc>
          <w:tcPr>
            <w:tcW w:w="1000" w:type="pct"/>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EC1</w:t>
            </w:r>
            <w:r>
              <w:rPr>
                <w:rFonts w:ascii="Times New Roman" w:hAnsi="Times New Roman"/>
                <w:sz w:val="18"/>
                <w:szCs w:val="18"/>
              </w:rPr>
              <w:t>级</w:t>
            </w:r>
          </w:p>
        </w:tc>
        <w:tc>
          <w:tcPr>
            <w:tcW w:w="1000" w:type="pct"/>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EC2</w:t>
            </w:r>
            <w:r>
              <w:rPr>
                <w:rFonts w:ascii="Times New Roman" w:hAnsi="Times New Roman"/>
                <w:sz w:val="18"/>
                <w:szCs w:val="18"/>
              </w:rPr>
              <w:t>级</w:t>
            </w:r>
          </w:p>
        </w:tc>
        <w:tc>
          <w:tcPr>
            <w:tcW w:w="1000" w:type="pct"/>
            <w:vMerge w:val="restart"/>
            <w:tcBorders>
              <w:top w:val="single" w:sz="12" w:space="0" w:color="auto"/>
              <w:bottom w:val="single" w:sz="4" w:space="0" w:color="auto"/>
            </w:tcBorders>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EC3</w:t>
            </w:r>
            <w:r>
              <w:rPr>
                <w:rFonts w:ascii="Times New Roman" w:hAnsi="Times New Roman"/>
                <w:sz w:val="18"/>
                <w:szCs w:val="18"/>
              </w:rPr>
              <w:t>级</w:t>
            </w:r>
          </w:p>
        </w:tc>
      </w:tr>
      <w:tr w:rsidR="00A1460E">
        <w:tc>
          <w:tcPr>
            <w:tcW w:w="1000" w:type="pct"/>
            <w:tcBorders>
              <w:top w:val="single" w:sz="4" w:space="0" w:color="auto"/>
              <w:bottom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大于</w:t>
            </w:r>
          </w:p>
        </w:tc>
        <w:tc>
          <w:tcPr>
            <w:tcW w:w="1000" w:type="pct"/>
            <w:tcBorders>
              <w:top w:val="single" w:sz="4" w:space="0" w:color="auto"/>
              <w:bottom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小于等于</w:t>
            </w:r>
          </w:p>
        </w:tc>
        <w:tc>
          <w:tcPr>
            <w:tcW w:w="1000" w:type="pct"/>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c>
          <w:tcPr>
            <w:tcW w:w="1000" w:type="pct"/>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c>
          <w:tcPr>
            <w:tcW w:w="1000" w:type="pct"/>
            <w:vMerge/>
            <w:tcBorders>
              <w:top w:val="single" w:sz="4" w:space="0" w:color="auto"/>
              <w:bottom w:val="single" w:sz="12" w:space="0" w:color="auto"/>
            </w:tcBorders>
          </w:tcPr>
          <w:p w:rsidR="00A1460E" w:rsidRDefault="00A1460E">
            <w:pPr>
              <w:spacing w:line="240" w:lineRule="auto"/>
              <w:jc w:val="center"/>
              <w:rPr>
                <w:rFonts w:ascii="Times New Roman" w:hAnsi="Times New Roman"/>
                <w:sz w:val="18"/>
                <w:szCs w:val="18"/>
              </w:rPr>
            </w:pPr>
          </w:p>
        </w:tc>
      </w:tr>
      <w:tr w:rsidR="00A1460E">
        <w:tc>
          <w:tcPr>
            <w:tcW w:w="1000" w:type="pct"/>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2.50</w:t>
            </w:r>
          </w:p>
        </w:tc>
        <w:tc>
          <w:tcPr>
            <w:tcW w:w="1000" w:type="pct"/>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4.00</w:t>
            </w:r>
          </w:p>
        </w:tc>
        <w:tc>
          <w:tcPr>
            <w:tcW w:w="1000" w:type="pct"/>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c>
          <w:tcPr>
            <w:tcW w:w="1000" w:type="pct"/>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±0.25</w:t>
            </w:r>
          </w:p>
        </w:tc>
        <w:tc>
          <w:tcPr>
            <w:tcW w:w="1000" w:type="pct"/>
            <w:tcBorders>
              <w:top w:val="single" w:sz="12" w:space="0" w:color="auto"/>
            </w:tcBorders>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±0.40</w:t>
            </w:r>
          </w:p>
        </w:tc>
      </w:tr>
      <w:tr w:rsidR="00A1460E">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±0.35</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±0.50</w:t>
            </w:r>
          </w:p>
        </w:tc>
      </w:tr>
      <w:tr w:rsidR="00A1460E">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±0.25</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±0.40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±0.70</w:t>
            </w:r>
          </w:p>
        </w:tc>
      </w:tr>
      <w:tr w:rsidR="00A1460E">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±0.35</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±0.50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±0.80</w:t>
            </w:r>
          </w:p>
        </w:tc>
      </w:tr>
      <w:tr w:rsidR="00A1460E">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±0.40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±0.70</w:t>
            </w:r>
          </w:p>
        </w:tc>
        <w:tc>
          <w:tcPr>
            <w:tcW w:w="1000" w:type="pct"/>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r>
    </w:tbl>
    <w:p w:rsidR="00A1460E" w:rsidRDefault="00F72D54">
      <w:pPr>
        <w:pStyle w:val="affc"/>
        <w:spacing w:before="312" w:after="312"/>
        <w:rPr>
          <w:szCs w:val="21"/>
        </w:rPr>
      </w:pPr>
      <w:bookmarkStart w:id="119" w:name="_Toc127804677"/>
      <w:bookmarkStart w:id="120" w:name="_Toc116923240"/>
      <w:bookmarkStart w:id="121" w:name="_Toc116488906"/>
      <w:bookmarkStart w:id="122" w:name="_Toc116121233"/>
      <w:bookmarkStart w:id="123" w:name="_Toc116488774"/>
      <w:bookmarkStart w:id="124" w:name="_Toc116748080"/>
      <w:bookmarkStart w:id="125" w:name="_Toc116488945"/>
      <w:bookmarkStart w:id="126" w:name="_Toc116488876"/>
      <w:r>
        <w:rPr>
          <w:szCs w:val="21"/>
        </w:rPr>
        <w:t>压延胶</w:t>
      </w:r>
      <w:r>
        <w:rPr>
          <w:rFonts w:hint="eastAsia"/>
          <w:szCs w:val="21"/>
        </w:rPr>
        <w:t>板</w:t>
      </w:r>
      <w:bookmarkEnd w:id="119"/>
      <w:bookmarkEnd w:id="120"/>
      <w:bookmarkEnd w:id="121"/>
      <w:bookmarkEnd w:id="122"/>
      <w:bookmarkEnd w:id="123"/>
      <w:bookmarkEnd w:id="124"/>
      <w:bookmarkEnd w:id="125"/>
      <w:bookmarkEnd w:id="126"/>
    </w:p>
    <w:p w:rsidR="00A1460E" w:rsidRDefault="00F72D54">
      <w:pPr>
        <w:pStyle w:val="affd"/>
        <w:spacing w:before="156" w:after="156"/>
        <w:rPr>
          <w:rFonts w:ascii="Times New Roman"/>
        </w:rPr>
      </w:pPr>
      <w:bookmarkStart w:id="127" w:name="_Toc116923241"/>
      <w:bookmarkStart w:id="128" w:name="_Toc116488907"/>
      <w:bookmarkStart w:id="129" w:name="_Toc116488946"/>
      <w:bookmarkStart w:id="130" w:name="_Toc116748081"/>
      <w:bookmarkStart w:id="131" w:name="_Toc116488775"/>
      <w:bookmarkStart w:id="132" w:name="_Toc116121234"/>
      <w:bookmarkStart w:id="133" w:name="_Toc127804678"/>
      <w:bookmarkStart w:id="134" w:name="_Toc116488877"/>
      <w:r>
        <w:rPr>
          <w:rFonts w:ascii="Times New Roman"/>
        </w:rPr>
        <w:t>总则</w:t>
      </w:r>
      <w:bookmarkEnd w:id="127"/>
      <w:bookmarkEnd w:id="128"/>
      <w:bookmarkEnd w:id="129"/>
      <w:bookmarkEnd w:id="130"/>
      <w:bookmarkEnd w:id="131"/>
      <w:bookmarkEnd w:id="132"/>
      <w:bookmarkEnd w:id="133"/>
      <w:bookmarkEnd w:id="134"/>
    </w:p>
    <w:p w:rsidR="00A1460E" w:rsidRDefault="00F72D54">
      <w:pPr>
        <w:pStyle w:val="afffff"/>
        <w:ind w:firstLine="420"/>
        <w:rPr>
          <w:rFonts w:ascii="Times New Roman"/>
        </w:rPr>
      </w:pPr>
      <w:r>
        <w:rPr>
          <w:rFonts w:ascii="Times New Roman"/>
        </w:rPr>
        <w:t>对于压延胶板，考虑因素和公差极限与挤出橡胶制品类似，尤其是考虑到橡胶通过压延机辊筒时的膨胀，以及硫化前及硫化过程中的变形。</w:t>
      </w:r>
    </w:p>
    <w:p w:rsidR="00A1460E" w:rsidRDefault="00F72D54">
      <w:pPr>
        <w:pStyle w:val="afffff"/>
        <w:ind w:firstLine="420"/>
        <w:rPr>
          <w:rFonts w:ascii="Times New Roman"/>
        </w:rPr>
      </w:pPr>
      <w:r>
        <w:rPr>
          <w:rFonts w:ascii="Times New Roman"/>
        </w:rPr>
        <w:t>所选用的公差也与胶板的表面光洁度有关，布纹表面的胶板的厚度公差比平滑的或压光的胶板大。</w:t>
      </w:r>
    </w:p>
    <w:p w:rsidR="00A1460E" w:rsidRDefault="00F72D54">
      <w:pPr>
        <w:pStyle w:val="affd"/>
        <w:spacing w:before="156" w:after="156"/>
        <w:rPr>
          <w:rFonts w:ascii="Times New Roman"/>
          <w:szCs w:val="21"/>
        </w:rPr>
      </w:pPr>
      <w:bookmarkStart w:id="135" w:name="_Toc116488776"/>
      <w:bookmarkStart w:id="136" w:name="_Toc127804679"/>
      <w:bookmarkStart w:id="137" w:name="_Toc116121235"/>
      <w:bookmarkStart w:id="138" w:name="_Toc116748082"/>
      <w:bookmarkStart w:id="139" w:name="_Toc116488878"/>
      <w:bookmarkStart w:id="140" w:name="_Toc116488947"/>
      <w:bookmarkStart w:id="141" w:name="_Toc116488908"/>
      <w:bookmarkStart w:id="142" w:name="_Toc116923242"/>
      <w:r>
        <w:rPr>
          <w:rFonts w:ascii="Times New Roman"/>
          <w:szCs w:val="21"/>
        </w:rPr>
        <w:t>分级</w:t>
      </w:r>
      <w:bookmarkEnd w:id="135"/>
      <w:bookmarkEnd w:id="136"/>
      <w:bookmarkEnd w:id="137"/>
      <w:bookmarkEnd w:id="138"/>
      <w:bookmarkEnd w:id="139"/>
      <w:bookmarkEnd w:id="140"/>
      <w:bookmarkEnd w:id="141"/>
      <w:bookmarkEnd w:id="142"/>
    </w:p>
    <w:p w:rsidR="00A1460E" w:rsidRDefault="00F72D54">
      <w:pPr>
        <w:pStyle w:val="afffff"/>
        <w:ind w:firstLine="420"/>
        <w:rPr>
          <w:rFonts w:ascii="Times New Roman"/>
        </w:rPr>
      </w:pPr>
      <w:r>
        <w:rPr>
          <w:rFonts w:ascii="Times New Roman"/>
        </w:rPr>
        <w:t>实心压延胶板</w:t>
      </w:r>
      <w:r>
        <w:rPr>
          <w:rFonts w:ascii="Times New Roman" w:hint="eastAsia"/>
        </w:rPr>
        <w:t>按</w:t>
      </w:r>
      <w:r>
        <w:rPr>
          <w:rFonts w:ascii="Times New Roman"/>
        </w:rPr>
        <w:t>尺寸的特定范围规定了六个公差级别，即：</w:t>
      </w:r>
    </w:p>
    <w:p w:rsidR="00A1460E" w:rsidRDefault="00F72D54" w:rsidP="00886F91">
      <w:pPr>
        <w:pStyle w:val="af5"/>
        <w:numPr>
          <w:ilvl w:val="0"/>
          <w:numId w:val="35"/>
        </w:numPr>
      </w:pPr>
      <w:r>
        <w:t>公称厚度的三个公差级别：</w:t>
      </w:r>
      <w:r w:rsidR="00886F91">
        <w:t xml:space="preserve"> </w:t>
      </w:r>
    </w:p>
    <w:p w:rsidR="00A1460E" w:rsidRPr="00886F91" w:rsidRDefault="00F72D54" w:rsidP="009D500E">
      <w:pPr>
        <w:pStyle w:val="af2"/>
        <w:numPr>
          <w:ilvl w:val="0"/>
          <w:numId w:val="0"/>
        </w:numPr>
        <w:ind w:left="851"/>
        <w:rPr>
          <w:rFonts w:ascii="Times New Roman"/>
        </w:rPr>
      </w:pPr>
      <w:r w:rsidRPr="00886F91">
        <w:rPr>
          <w:rFonts w:ascii="Times New Roman"/>
        </w:rPr>
        <w:t xml:space="preserve">ST1 </w:t>
      </w:r>
      <w:r w:rsidRPr="00886F91">
        <w:rPr>
          <w:rFonts w:ascii="Times New Roman"/>
        </w:rPr>
        <w:t>精密级；</w:t>
      </w:r>
    </w:p>
    <w:p w:rsidR="00A1460E" w:rsidRPr="00886F91" w:rsidRDefault="00F72D54" w:rsidP="009D500E">
      <w:pPr>
        <w:pStyle w:val="af2"/>
        <w:numPr>
          <w:ilvl w:val="0"/>
          <w:numId w:val="0"/>
        </w:numPr>
        <w:ind w:left="851"/>
        <w:rPr>
          <w:rFonts w:ascii="Times New Roman"/>
        </w:rPr>
      </w:pPr>
      <w:r w:rsidRPr="00886F91">
        <w:rPr>
          <w:rFonts w:ascii="Times New Roman"/>
        </w:rPr>
        <w:t xml:space="preserve">ST2 </w:t>
      </w:r>
      <w:r w:rsidRPr="00886F91">
        <w:rPr>
          <w:rFonts w:ascii="Times New Roman"/>
        </w:rPr>
        <w:t>高质量级；</w:t>
      </w:r>
    </w:p>
    <w:p w:rsidR="00A1460E" w:rsidRPr="00886F91" w:rsidRDefault="00F72D54" w:rsidP="009D500E">
      <w:pPr>
        <w:pStyle w:val="af2"/>
        <w:numPr>
          <w:ilvl w:val="0"/>
          <w:numId w:val="0"/>
        </w:numPr>
        <w:ind w:left="851"/>
        <w:rPr>
          <w:rFonts w:ascii="Times New Roman"/>
        </w:rPr>
      </w:pPr>
      <w:r w:rsidRPr="00886F91">
        <w:rPr>
          <w:rFonts w:ascii="Times New Roman"/>
        </w:rPr>
        <w:t xml:space="preserve">ST3 </w:t>
      </w:r>
      <w:r w:rsidRPr="00886F91">
        <w:rPr>
          <w:rFonts w:ascii="Times New Roman"/>
        </w:rPr>
        <w:t>良好质量级。</w:t>
      </w:r>
    </w:p>
    <w:p w:rsidR="00A1460E" w:rsidRPr="00886F91" w:rsidRDefault="00F72D54" w:rsidP="00886F91">
      <w:pPr>
        <w:pStyle w:val="af5"/>
        <w:rPr>
          <w:rFonts w:ascii="Times New Roman"/>
        </w:rPr>
      </w:pPr>
      <w:r w:rsidRPr="00886F91">
        <w:rPr>
          <w:rFonts w:ascii="Times New Roman"/>
        </w:rPr>
        <w:t>公称宽度的三个公差级别：</w:t>
      </w:r>
      <w:r w:rsidR="00886F91" w:rsidRPr="00886F91">
        <w:rPr>
          <w:rFonts w:ascii="Times New Roman"/>
        </w:rPr>
        <w:t xml:space="preserve"> </w:t>
      </w:r>
    </w:p>
    <w:p w:rsidR="00A1460E" w:rsidRPr="00886F91" w:rsidRDefault="00F72D54" w:rsidP="009D500E">
      <w:pPr>
        <w:pStyle w:val="af2"/>
        <w:numPr>
          <w:ilvl w:val="0"/>
          <w:numId w:val="0"/>
        </w:numPr>
        <w:ind w:left="851"/>
        <w:rPr>
          <w:rFonts w:ascii="Times New Roman"/>
        </w:rPr>
      </w:pPr>
      <w:r w:rsidRPr="00886F91">
        <w:rPr>
          <w:rFonts w:ascii="Times New Roman"/>
        </w:rPr>
        <w:t xml:space="preserve">SW1 </w:t>
      </w:r>
      <w:r w:rsidRPr="00886F91">
        <w:rPr>
          <w:rFonts w:ascii="Times New Roman"/>
        </w:rPr>
        <w:t>高质量级；</w:t>
      </w:r>
    </w:p>
    <w:p w:rsidR="00A1460E" w:rsidRPr="00886F91" w:rsidRDefault="00F72D54" w:rsidP="009D500E">
      <w:pPr>
        <w:pStyle w:val="af2"/>
        <w:numPr>
          <w:ilvl w:val="0"/>
          <w:numId w:val="0"/>
        </w:numPr>
        <w:ind w:left="851"/>
        <w:rPr>
          <w:rFonts w:ascii="Times New Roman"/>
        </w:rPr>
      </w:pPr>
      <w:r w:rsidRPr="00886F91">
        <w:rPr>
          <w:rFonts w:ascii="Times New Roman"/>
        </w:rPr>
        <w:t xml:space="preserve">SW2 </w:t>
      </w:r>
      <w:r w:rsidRPr="00886F91">
        <w:rPr>
          <w:rFonts w:ascii="Times New Roman"/>
        </w:rPr>
        <w:t>良好质量级；</w:t>
      </w:r>
    </w:p>
    <w:p w:rsidR="00A1460E" w:rsidRPr="00886F91" w:rsidRDefault="00F72D54" w:rsidP="009D500E">
      <w:pPr>
        <w:pStyle w:val="af2"/>
        <w:numPr>
          <w:ilvl w:val="0"/>
          <w:numId w:val="0"/>
        </w:numPr>
        <w:ind w:left="851"/>
        <w:rPr>
          <w:rFonts w:ascii="Times New Roman"/>
        </w:rPr>
      </w:pPr>
      <w:r w:rsidRPr="00886F91">
        <w:rPr>
          <w:rFonts w:ascii="Times New Roman"/>
        </w:rPr>
        <w:t xml:space="preserve">SW3 </w:t>
      </w:r>
      <w:r w:rsidRPr="00886F91">
        <w:rPr>
          <w:rFonts w:ascii="Times New Roman"/>
        </w:rPr>
        <w:t>尺寸要求不严格级。</w:t>
      </w:r>
    </w:p>
    <w:p w:rsidR="00A1460E" w:rsidRDefault="00F72D54">
      <w:pPr>
        <w:pStyle w:val="affd"/>
        <w:spacing w:before="156" w:after="156"/>
        <w:rPr>
          <w:rFonts w:ascii="Times New Roman"/>
          <w:szCs w:val="21"/>
        </w:rPr>
      </w:pPr>
      <w:bookmarkStart w:id="143" w:name="_Toc116748083"/>
      <w:bookmarkStart w:id="144" w:name="_Toc127804680"/>
      <w:bookmarkStart w:id="145" w:name="_Toc116488948"/>
      <w:bookmarkStart w:id="146" w:name="_Toc116488879"/>
      <w:bookmarkStart w:id="147" w:name="_Toc116488909"/>
      <w:bookmarkStart w:id="148" w:name="_Toc116121236"/>
      <w:bookmarkStart w:id="149" w:name="_Toc116488777"/>
      <w:bookmarkStart w:id="150" w:name="_Toc116923243"/>
      <w:r>
        <w:rPr>
          <w:rFonts w:ascii="Times New Roman"/>
          <w:szCs w:val="21"/>
        </w:rPr>
        <w:t>公差</w:t>
      </w:r>
      <w:bookmarkEnd w:id="143"/>
      <w:bookmarkEnd w:id="144"/>
      <w:bookmarkEnd w:id="145"/>
      <w:bookmarkEnd w:id="146"/>
      <w:bookmarkEnd w:id="147"/>
      <w:bookmarkEnd w:id="148"/>
      <w:bookmarkEnd w:id="149"/>
      <w:bookmarkEnd w:id="150"/>
    </w:p>
    <w:p w:rsidR="00A1460E" w:rsidRDefault="00F72D54">
      <w:pPr>
        <w:spacing w:line="240" w:lineRule="auto"/>
        <w:ind w:firstLineChars="200" w:firstLine="420"/>
        <w:rPr>
          <w:rFonts w:ascii="Times New Roman" w:hAnsi="Times New Roman"/>
        </w:rPr>
      </w:pPr>
      <w:r>
        <w:rPr>
          <w:rFonts w:ascii="Times New Roman" w:hAnsi="Times New Roman"/>
        </w:rPr>
        <w:t>公差应由有关方协商从</w:t>
      </w:r>
      <w:r>
        <w:rPr>
          <w:rFonts w:ascii="Times New Roman" w:hAnsi="Times New Roman"/>
        </w:rPr>
        <w:t>8.2</w:t>
      </w:r>
      <w:r>
        <w:rPr>
          <w:rFonts w:ascii="Times New Roman" w:hAnsi="Times New Roman"/>
        </w:rPr>
        <w:t>所述的公差级别中选取。</w:t>
      </w:r>
    </w:p>
    <w:p w:rsidR="00A1460E" w:rsidRDefault="00F72D54">
      <w:pPr>
        <w:spacing w:line="240" w:lineRule="auto"/>
        <w:ind w:firstLineChars="200" w:firstLine="420"/>
        <w:rPr>
          <w:rFonts w:ascii="Times New Roman" w:hAnsi="Times New Roman"/>
        </w:rPr>
      </w:pPr>
      <w:r>
        <w:rPr>
          <w:rFonts w:ascii="Times New Roman" w:hAnsi="Times New Roman"/>
        </w:rPr>
        <w:t>标准公差列于表</w:t>
      </w:r>
      <w:r>
        <w:rPr>
          <w:rFonts w:ascii="Times New Roman" w:hAnsi="Times New Roman"/>
        </w:rPr>
        <w:t>9</w:t>
      </w:r>
      <w:r>
        <w:rPr>
          <w:rFonts w:ascii="Times New Roman" w:hAnsi="Times New Roman"/>
        </w:rPr>
        <w:t>和表</w:t>
      </w:r>
      <w:r>
        <w:rPr>
          <w:rFonts w:ascii="Times New Roman" w:hAnsi="Times New Roman"/>
        </w:rPr>
        <w:t>10</w:t>
      </w:r>
      <w:r>
        <w:rPr>
          <w:rFonts w:ascii="Times New Roman" w:hAnsi="Times New Roman"/>
        </w:rPr>
        <w:t>。</w:t>
      </w:r>
    </w:p>
    <w:p w:rsidR="00A1460E" w:rsidRDefault="00F72D54">
      <w:pPr>
        <w:pStyle w:val="aff2"/>
        <w:spacing w:before="156" w:after="156"/>
        <w:rPr>
          <w:rFonts w:ascii="Times New Roman"/>
        </w:rPr>
      </w:pPr>
      <w:r>
        <w:rPr>
          <w:rFonts w:ascii="Times New Roman"/>
        </w:rPr>
        <w:t>压延胶板厚度公差</w:t>
      </w:r>
      <w:bookmarkEnd w:id="26"/>
    </w:p>
    <w:p w:rsidR="00A1460E" w:rsidRDefault="00F72D54">
      <w:pPr>
        <w:pStyle w:val="afffff"/>
        <w:ind w:firstLine="420"/>
        <w:jc w:val="right"/>
        <w:rPr>
          <w:rFonts w:ascii="Times New Roman"/>
          <w:sz w:val="24"/>
        </w:rPr>
      </w:pPr>
      <w:r>
        <w:rPr>
          <w:rFonts w:ascii="Times New Roman"/>
        </w:rPr>
        <w:t>单位为毫米（除另有标明外）</w:t>
      </w:r>
    </w:p>
    <w:tbl>
      <w:tblPr>
        <w:tblStyle w:val="affff2"/>
        <w:tblW w:w="9373"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869"/>
        <w:gridCol w:w="1869"/>
        <w:gridCol w:w="1895"/>
        <w:gridCol w:w="1870"/>
        <w:gridCol w:w="1870"/>
      </w:tblGrid>
      <w:tr w:rsidR="00A1460E">
        <w:trPr>
          <w:jc w:val="center"/>
        </w:trPr>
        <w:tc>
          <w:tcPr>
            <w:tcW w:w="3738" w:type="dxa"/>
            <w:gridSpan w:val="2"/>
            <w:tcBorders>
              <w:top w:val="single" w:sz="12" w:space="0" w:color="auto"/>
              <w:bottom w:val="single" w:sz="4"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公称尺寸</w:t>
            </w:r>
          </w:p>
        </w:tc>
        <w:tc>
          <w:tcPr>
            <w:tcW w:w="1895" w:type="dxa"/>
            <w:vMerge w:val="restart"/>
            <w:tcBorders>
              <w:top w:val="single" w:sz="12" w:space="0" w:color="auto"/>
              <w:bottom w:val="single" w:sz="4" w:space="0" w:color="auto"/>
            </w:tcBorders>
            <w:shd w:val="clear" w:color="auto" w:fill="auto"/>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ST1</w:t>
            </w:r>
            <w:r>
              <w:rPr>
                <w:rFonts w:ascii="Times New Roman" w:hAnsi="Times New Roman"/>
                <w:sz w:val="18"/>
                <w:szCs w:val="18"/>
              </w:rPr>
              <w:t>级</w:t>
            </w:r>
          </w:p>
        </w:tc>
        <w:tc>
          <w:tcPr>
            <w:tcW w:w="1870" w:type="dxa"/>
            <w:vMerge w:val="restart"/>
            <w:tcBorders>
              <w:top w:val="single" w:sz="12" w:space="0" w:color="auto"/>
              <w:bottom w:val="single" w:sz="4" w:space="0" w:color="auto"/>
            </w:tcBorders>
            <w:shd w:val="clear" w:color="auto" w:fill="auto"/>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ST2</w:t>
            </w:r>
            <w:r>
              <w:rPr>
                <w:rFonts w:ascii="Times New Roman" w:hAnsi="Times New Roman"/>
                <w:sz w:val="18"/>
                <w:szCs w:val="18"/>
              </w:rPr>
              <w:t>级</w:t>
            </w:r>
          </w:p>
        </w:tc>
        <w:tc>
          <w:tcPr>
            <w:tcW w:w="1870" w:type="dxa"/>
            <w:vMerge w:val="restart"/>
            <w:tcBorders>
              <w:top w:val="single" w:sz="12" w:space="0" w:color="auto"/>
              <w:bottom w:val="single" w:sz="4" w:space="0" w:color="auto"/>
            </w:tcBorders>
            <w:shd w:val="clear" w:color="auto" w:fill="auto"/>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ST3</w:t>
            </w:r>
            <w:r>
              <w:rPr>
                <w:rFonts w:ascii="Times New Roman" w:hAnsi="Times New Roman"/>
                <w:sz w:val="18"/>
                <w:szCs w:val="18"/>
              </w:rPr>
              <w:t>级</w:t>
            </w:r>
          </w:p>
        </w:tc>
      </w:tr>
      <w:tr w:rsidR="00A1460E">
        <w:trPr>
          <w:jc w:val="center"/>
        </w:trPr>
        <w:tc>
          <w:tcPr>
            <w:tcW w:w="1869" w:type="dxa"/>
            <w:tcBorders>
              <w:top w:val="single" w:sz="4" w:space="0" w:color="auto"/>
              <w:bottom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大于</w:t>
            </w:r>
          </w:p>
        </w:tc>
        <w:tc>
          <w:tcPr>
            <w:tcW w:w="1869" w:type="dxa"/>
            <w:tcBorders>
              <w:top w:val="single" w:sz="4" w:space="0" w:color="auto"/>
              <w:bottom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小于等于</w:t>
            </w:r>
          </w:p>
        </w:tc>
        <w:tc>
          <w:tcPr>
            <w:tcW w:w="1895" w:type="dxa"/>
            <w:vMerge/>
            <w:tcBorders>
              <w:top w:val="single" w:sz="4" w:space="0" w:color="auto"/>
              <w:bottom w:val="single" w:sz="12" w:space="0" w:color="auto"/>
            </w:tcBorders>
            <w:shd w:val="clear" w:color="auto" w:fill="auto"/>
          </w:tcPr>
          <w:p w:rsidR="00A1460E" w:rsidRDefault="00A1460E">
            <w:pPr>
              <w:spacing w:line="240" w:lineRule="auto"/>
              <w:jc w:val="center"/>
              <w:rPr>
                <w:rFonts w:ascii="Times New Roman" w:hAnsi="Times New Roman"/>
                <w:sz w:val="18"/>
                <w:szCs w:val="18"/>
              </w:rPr>
            </w:pPr>
          </w:p>
        </w:tc>
        <w:tc>
          <w:tcPr>
            <w:tcW w:w="1870" w:type="dxa"/>
            <w:vMerge/>
            <w:tcBorders>
              <w:top w:val="single" w:sz="4" w:space="0" w:color="auto"/>
              <w:bottom w:val="single" w:sz="12" w:space="0" w:color="auto"/>
            </w:tcBorders>
            <w:shd w:val="clear" w:color="auto" w:fill="auto"/>
          </w:tcPr>
          <w:p w:rsidR="00A1460E" w:rsidRDefault="00A1460E">
            <w:pPr>
              <w:spacing w:line="240" w:lineRule="auto"/>
              <w:jc w:val="center"/>
              <w:rPr>
                <w:rFonts w:ascii="Times New Roman" w:hAnsi="Times New Roman"/>
                <w:sz w:val="18"/>
                <w:szCs w:val="18"/>
              </w:rPr>
            </w:pPr>
          </w:p>
        </w:tc>
        <w:tc>
          <w:tcPr>
            <w:tcW w:w="1870" w:type="dxa"/>
            <w:vMerge/>
            <w:tcBorders>
              <w:top w:val="single" w:sz="4" w:space="0" w:color="auto"/>
              <w:bottom w:val="single" w:sz="12" w:space="0" w:color="auto"/>
            </w:tcBorders>
            <w:shd w:val="clear" w:color="auto" w:fill="auto"/>
          </w:tcPr>
          <w:p w:rsidR="00A1460E" w:rsidRDefault="00A1460E">
            <w:pPr>
              <w:spacing w:line="240" w:lineRule="auto"/>
              <w:jc w:val="center"/>
              <w:rPr>
                <w:rFonts w:ascii="Times New Roman" w:hAnsi="Times New Roman"/>
                <w:sz w:val="18"/>
                <w:szCs w:val="18"/>
              </w:rPr>
            </w:pPr>
          </w:p>
        </w:tc>
      </w:tr>
      <w:tr w:rsidR="00A1460E">
        <w:trPr>
          <w:jc w:val="center"/>
        </w:trPr>
        <w:tc>
          <w:tcPr>
            <w:tcW w:w="1869"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w:t>
            </w:r>
          </w:p>
        </w:tc>
        <w:tc>
          <w:tcPr>
            <w:tcW w:w="1869"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1895"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±0.15</w:t>
            </w:r>
          </w:p>
        </w:tc>
        <w:tc>
          <w:tcPr>
            <w:tcW w:w="1870"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c>
          <w:tcPr>
            <w:tcW w:w="1870"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±0.25</w:t>
            </w:r>
          </w:p>
        </w:tc>
      </w:tr>
      <w:tr w:rsidR="00A1460E">
        <w:trPr>
          <w:jc w:val="center"/>
        </w:trPr>
        <w:tc>
          <w:tcPr>
            <w:tcW w:w="186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c>
          <w:tcPr>
            <w:tcW w:w="186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w:t>
            </w:r>
          </w:p>
        </w:tc>
        <w:tc>
          <w:tcPr>
            <w:tcW w:w="1895"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±0.15</w:t>
            </w:r>
          </w:p>
        </w:tc>
        <w:tc>
          <w:tcPr>
            <w:tcW w:w="187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±0.25</w:t>
            </w:r>
          </w:p>
        </w:tc>
        <w:tc>
          <w:tcPr>
            <w:tcW w:w="187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±0.35</w:t>
            </w:r>
          </w:p>
        </w:tc>
      </w:tr>
      <w:tr w:rsidR="00A1460E">
        <w:trPr>
          <w:jc w:val="center"/>
        </w:trPr>
        <w:tc>
          <w:tcPr>
            <w:tcW w:w="186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w:t>
            </w:r>
          </w:p>
        </w:tc>
        <w:tc>
          <w:tcPr>
            <w:tcW w:w="186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2.50</w:t>
            </w:r>
          </w:p>
        </w:tc>
        <w:tc>
          <w:tcPr>
            <w:tcW w:w="1895"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±0.20</w:t>
            </w:r>
          </w:p>
        </w:tc>
        <w:tc>
          <w:tcPr>
            <w:tcW w:w="187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±0.35</w:t>
            </w:r>
          </w:p>
        </w:tc>
        <w:tc>
          <w:tcPr>
            <w:tcW w:w="187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±0.40</w:t>
            </w:r>
          </w:p>
        </w:tc>
      </w:tr>
      <w:tr w:rsidR="00A1460E">
        <w:trPr>
          <w:jc w:val="center"/>
        </w:trPr>
        <w:tc>
          <w:tcPr>
            <w:tcW w:w="186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2.50</w:t>
            </w:r>
          </w:p>
        </w:tc>
        <w:tc>
          <w:tcPr>
            <w:tcW w:w="186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4.00</w:t>
            </w:r>
          </w:p>
        </w:tc>
        <w:tc>
          <w:tcPr>
            <w:tcW w:w="1895"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±0.25</w:t>
            </w:r>
          </w:p>
        </w:tc>
        <w:tc>
          <w:tcPr>
            <w:tcW w:w="187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±0.40</w:t>
            </w:r>
          </w:p>
        </w:tc>
        <w:tc>
          <w:tcPr>
            <w:tcW w:w="187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±0.50</w:t>
            </w:r>
          </w:p>
        </w:tc>
      </w:tr>
      <w:tr w:rsidR="00A1460E">
        <w:trPr>
          <w:jc w:val="center"/>
        </w:trPr>
        <w:tc>
          <w:tcPr>
            <w:tcW w:w="186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4.00</w:t>
            </w:r>
          </w:p>
        </w:tc>
        <w:tc>
          <w:tcPr>
            <w:tcW w:w="186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6.30</w:t>
            </w:r>
          </w:p>
        </w:tc>
        <w:tc>
          <w:tcPr>
            <w:tcW w:w="1895"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±0.35</w:t>
            </w:r>
          </w:p>
        </w:tc>
        <w:tc>
          <w:tcPr>
            <w:tcW w:w="187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±0.50</w:t>
            </w:r>
          </w:p>
        </w:tc>
        <w:tc>
          <w:tcPr>
            <w:tcW w:w="187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±0.70</w:t>
            </w:r>
          </w:p>
        </w:tc>
      </w:tr>
    </w:tbl>
    <w:p w:rsidR="00A1460E" w:rsidRDefault="00F72D54">
      <w:pPr>
        <w:pStyle w:val="aff2"/>
        <w:numPr>
          <w:ilvl w:val="0"/>
          <w:numId w:val="0"/>
        </w:numPr>
        <w:spacing w:before="156" w:after="156"/>
        <w:rPr>
          <w:rFonts w:ascii="Times New Roman"/>
        </w:rPr>
      </w:pPr>
      <w:r>
        <w:rPr>
          <w:rFonts w:ascii="Times New Roman"/>
        </w:rPr>
        <w:lastRenderedPageBreak/>
        <w:t>表</w:t>
      </w:r>
      <w:r>
        <w:rPr>
          <w:rFonts w:ascii="Times New Roman" w:hint="eastAsia"/>
        </w:rPr>
        <w:t>9</w:t>
      </w:r>
      <w:r>
        <w:rPr>
          <w:rFonts w:ascii="Times New Roman"/>
        </w:rPr>
        <w:t xml:space="preserve">  </w:t>
      </w:r>
      <w:r>
        <w:rPr>
          <w:rFonts w:ascii="Times New Roman"/>
        </w:rPr>
        <w:t>压延胶板厚度公差（续）</w:t>
      </w:r>
    </w:p>
    <w:p w:rsidR="00A1460E" w:rsidRDefault="00F72D54">
      <w:pPr>
        <w:pStyle w:val="afffff"/>
        <w:ind w:firstLine="420"/>
        <w:jc w:val="right"/>
        <w:rPr>
          <w:rFonts w:ascii="Times New Roman"/>
          <w:sz w:val="24"/>
        </w:rPr>
      </w:pPr>
      <w:r>
        <w:rPr>
          <w:rFonts w:ascii="Times New Roman"/>
        </w:rPr>
        <w:t>单位为毫米（除另有标明外）</w:t>
      </w:r>
    </w:p>
    <w:tbl>
      <w:tblPr>
        <w:tblStyle w:val="affff2"/>
        <w:tblW w:w="9373"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869"/>
        <w:gridCol w:w="1869"/>
        <w:gridCol w:w="1895"/>
        <w:gridCol w:w="1870"/>
        <w:gridCol w:w="1870"/>
      </w:tblGrid>
      <w:tr w:rsidR="00A1460E">
        <w:trPr>
          <w:jc w:val="center"/>
        </w:trPr>
        <w:tc>
          <w:tcPr>
            <w:tcW w:w="3738" w:type="dxa"/>
            <w:gridSpan w:val="2"/>
            <w:tcBorders>
              <w:top w:val="single" w:sz="12" w:space="0" w:color="auto"/>
              <w:bottom w:val="single" w:sz="4"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公称尺寸</w:t>
            </w:r>
          </w:p>
        </w:tc>
        <w:tc>
          <w:tcPr>
            <w:tcW w:w="1895" w:type="dxa"/>
            <w:vMerge w:val="restart"/>
            <w:tcBorders>
              <w:top w:val="single" w:sz="12" w:space="0" w:color="auto"/>
            </w:tcBorders>
            <w:shd w:val="clear" w:color="auto" w:fill="auto"/>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ST1</w:t>
            </w:r>
            <w:r>
              <w:rPr>
                <w:rFonts w:ascii="Times New Roman" w:hAnsi="Times New Roman"/>
                <w:sz w:val="18"/>
                <w:szCs w:val="18"/>
              </w:rPr>
              <w:t>级</w:t>
            </w:r>
          </w:p>
        </w:tc>
        <w:tc>
          <w:tcPr>
            <w:tcW w:w="1870" w:type="dxa"/>
            <w:vMerge w:val="restart"/>
            <w:tcBorders>
              <w:top w:val="single" w:sz="12" w:space="0" w:color="auto"/>
            </w:tcBorders>
            <w:shd w:val="clear" w:color="auto" w:fill="auto"/>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ST2</w:t>
            </w:r>
            <w:r>
              <w:rPr>
                <w:rFonts w:ascii="Times New Roman" w:hAnsi="Times New Roman"/>
                <w:sz w:val="18"/>
                <w:szCs w:val="18"/>
              </w:rPr>
              <w:t>级</w:t>
            </w:r>
          </w:p>
        </w:tc>
        <w:tc>
          <w:tcPr>
            <w:tcW w:w="1870" w:type="dxa"/>
            <w:vMerge w:val="restart"/>
            <w:tcBorders>
              <w:top w:val="single" w:sz="12" w:space="0" w:color="auto"/>
            </w:tcBorders>
            <w:shd w:val="clear" w:color="auto" w:fill="auto"/>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ST3</w:t>
            </w:r>
            <w:r>
              <w:rPr>
                <w:rFonts w:ascii="Times New Roman" w:hAnsi="Times New Roman"/>
                <w:sz w:val="18"/>
                <w:szCs w:val="18"/>
              </w:rPr>
              <w:t>级</w:t>
            </w:r>
          </w:p>
        </w:tc>
      </w:tr>
      <w:tr w:rsidR="00A1460E">
        <w:trPr>
          <w:jc w:val="center"/>
        </w:trPr>
        <w:tc>
          <w:tcPr>
            <w:tcW w:w="1869" w:type="dxa"/>
            <w:tcBorders>
              <w:top w:val="single" w:sz="4" w:space="0" w:color="auto"/>
              <w:bottom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大于</w:t>
            </w:r>
          </w:p>
        </w:tc>
        <w:tc>
          <w:tcPr>
            <w:tcW w:w="1869" w:type="dxa"/>
            <w:tcBorders>
              <w:top w:val="single" w:sz="4" w:space="0" w:color="auto"/>
              <w:bottom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小于等于</w:t>
            </w:r>
          </w:p>
        </w:tc>
        <w:tc>
          <w:tcPr>
            <w:tcW w:w="1895" w:type="dxa"/>
            <w:vMerge/>
            <w:tcBorders>
              <w:bottom w:val="single" w:sz="12" w:space="0" w:color="auto"/>
            </w:tcBorders>
            <w:shd w:val="clear" w:color="auto" w:fill="auto"/>
            <w:vAlign w:val="center"/>
          </w:tcPr>
          <w:p w:rsidR="00A1460E" w:rsidRDefault="00A1460E">
            <w:pPr>
              <w:spacing w:line="240" w:lineRule="auto"/>
              <w:jc w:val="center"/>
              <w:rPr>
                <w:rFonts w:ascii="Times New Roman" w:hAnsi="Times New Roman"/>
                <w:sz w:val="18"/>
                <w:szCs w:val="18"/>
              </w:rPr>
            </w:pPr>
          </w:p>
        </w:tc>
        <w:tc>
          <w:tcPr>
            <w:tcW w:w="1870" w:type="dxa"/>
            <w:vMerge/>
            <w:tcBorders>
              <w:bottom w:val="single" w:sz="12" w:space="0" w:color="auto"/>
            </w:tcBorders>
            <w:shd w:val="clear" w:color="auto" w:fill="auto"/>
            <w:vAlign w:val="center"/>
          </w:tcPr>
          <w:p w:rsidR="00A1460E" w:rsidRDefault="00A1460E">
            <w:pPr>
              <w:spacing w:line="240" w:lineRule="auto"/>
              <w:jc w:val="center"/>
              <w:rPr>
                <w:rFonts w:ascii="Times New Roman" w:hAnsi="Times New Roman"/>
                <w:sz w:val="18"/>
                <w:szCs w:val="18"/>
              </w:rPr>
            </w:pPr>
          </w:p>
        </w:tc>
        <w:tc>
          <w:tcPr>
            <w:tcW w:w="1870" w:type="dxa"/>
            <w:vMerge/>
            <w:tcBorders>
              <w:bottom w:val="single" w:sz="12" w:space="0" w:color="auto"/>
            </w:tcBorders>
            <w:shd w:val="clear" w:color="auto" w:fill="auto"/>
            <w:vAlign w:val="center"/>
          </w:tcPr>
          <w:p w:rsidR="00A1460E" w:rsidRDefault="00A1460E">
            <w:pPr>
              <w:spacing w:line="240" w:lineRule="auto"/>
              <w:jc w:val="center"/>
              <w:rPr>
                <w:rFonts w:ascii="Times New Roman" w:hAnsi="Times New Roman"/>
                <w:sz w:val="18"/>
                <w:szCs w:val="18"/>
              </w:rPr>
            </w:pPr>
          </w:p>
        </w:tc>
      </w:tr>
      <w:tr w:rsidR="00A1460E">
        <w:trPr>
          <w:jc w:val="center"/>
        </w:trPr>
        <w:tc>
          <w:tcPr>
            <w:tcW w:w="1869"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6.30</w:t>
            </w:r>
          </w:p>
        </w:tc>
        <w:tc>
          <w:tcPr>
            <w:tcW w:w="1869"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w:t>
            </w:r>
          </w:p>
        </w:tc>
        <w:tc>
          <w:tcPr>
            <w:tcW w:w="1895"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±0.40</w:t>
            </w:r>
          </w:p>
        </w:tc>
        <w:tc>
          <w:tcPr>
            <w:tcW w:w="1870"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±0.70</w:t>
            </w:r>
          </w:p>
        </w:tc>
        <w:tc>
          <w:tcPr>
            <w:tcW w:w="1870"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±0.80</w:t>
            </w:r>
          </w:p>
        </w:tc>
      </w:tr>
      <w:tr w:rsidR="00A1460E">
        <w:trPr>
          <w:jc w:val="center"/>
        </w:trPr>
        <w:tc>
          <w:tcPr>
            <w:tcW w:w="186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w:t>
            </w:r>
          </w:p>
        </w:tc>
        <w:tc>
          <w:tcPr>
            <w:tcW w:w="186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c>
          <w:tcPr>
            <w:tcW w:w="1895"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±0.50</w:t>
            </w:r>
          </w:p>
        </w:tc>
        <w:tc>
          <w:tcPr>
            <w:tcW w:w="187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±0.80</w:t>
            </w:r>
          </w:p>
        </w:tc>
        <w:tc>
          <w:tcPr>
            <w:tcW w:w="187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w:t>
            </w:r>
          </w:p>
        </w:tc>
      </w:tr>
      <w:tr w:rsidR="00A1460E">
        <w:trPr>
          <w:jc w:val="center"/>
        </w:trPr>
        <w:tc>
          <w:tcPr>
            <w:tcW w:w="186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w:t>
            </w:r>
          </w:p>
        </w:tc>
        <w:tc>
          <w:tcPr>
            <w:tcW w:w="186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w:t>
            </w:r>
          </w:p>
        </w:tc>
        <w:tc>
          <w:tcPr>
            <w:tcW w:w="1895"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±3.5%</w:t>
            </w:r>
          </w:p>
        </w:tc>
        <w:tc>
          <w:tcPr>
            <w:tcW w:w="187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±5%</w:t>
            </w:r>
          </w:p>
        </w:tc>
        <w:tc>
          <w:tcPr>
            <w:tcW w:w="187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±7%</w:t>
            </w:r>
          </w:p>
        </w:tc>
      </w:tr>
    </w:tbl>
    <w:p w:rsidR="00A1460E" w:rsidRDefault="00F72D54">
      <w:pPr>
        <w:pStyle w:val="aff2"/>
        <w:spacing w:before="156" w:after="156"/>
        <w:rPr>
          <w:rFonts w:ascii="Times New Roman"/>
        </w:rPr>
      </w:pPr>
      <w:r>
        <w:rPr>
          <w:rFonts w:ascii="Times New Roman"/>
        </w:rPr>
        <w:t>压延胶板宽度公差</w:t>
      </w:r>
    </w:p>
    <w:p w:rsidR="00A1460E" w:rsidRDefault="00F72D54">
      <w:pPr>
        <w:pStyle w:val="afffff"/>
        <w:ind w:firstLine="420"/>
        <w:jc w:val="right"/>
        <w:rPr>
          <w:rFonts w:ascii="Times New Roman"/>
        </w:rPr>
      </w:pPr>
      <w:r>
        <w:rPr>
          <w:rFonts w:ascii="Times New Roman"/>
        </w:rPr>
        <w:t>单位为毫米（除另有标明外）</w:t>
      </w:r>
    </w:p>
    <w:tbl>
      <w:tblPr>
        <w:tblStyle w:val="affff2"/>
        <w:tblW w:w="9345" w:type="dxa"/>
        <w:tblInd w:w="11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0"/>
        <w:gridCol w:w="1899"/>
        <w:gridCol w:w="1838"/>
        <w:gridCol w:w="1899"/>
        <w:gridCol w:w="1929"/>
      </w:tblGrid>
      <w:tr w:rsidR="00A1460E">
        <w:tc>
          <w:tcPr>
            <w:tcW w:w="3679" w:type="dxa"/>
            <w:gridSpan w:val="2"/>
            <w:tcBorders>
              <w:top w:val="single" w:sz="12" w:space="0" w:color="auto"/>
              <w:bottom w:val="single" w:sz="4"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公称宽度</w:t>
            </w:r>
          </w:p>
        </w:tc>
        <w:tc>
          <w:tcPr>
            <w:tcW w:w="1838" w:type="dxa"/>
            <w:vMerge w:val="restart"/>
            <w:tcBorders>
              <w:top w:val="single" w:sz="12" w:space="0" w:color="auto"/>
              <w:bottom w:val="single" w:sz="4" w:space="0" w:color="auto"/>
            </w:tcBorders>
            <w:shd w:val="clear" w:color="auto" w:fill="auto"/>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SW1</w:t>
            </w:r>
            <w:r>
              <w:rPr>
                <w:rFonts w:ascii="Times New Roman" w:hAnsi="Times New Roman"/>
                <w:sz w:val="18"/>
                <w:szCs w:val="18"/>
              </w:rPr>
              <w:t>级</w:t>
            </w:r>
          </w:p>
        </w:tc>
        <w:tc>
          <w:tcPr>
            <w:tcW w:w="1899" w:type="dxa"/>
            <w:vMerge w:val="restart"/>
            <w:tcBorders>
              <w:top w:val="single" w:sz="12" w:space="0" w:color="auto"/>
              <w:bottom w:val="single" w:sz="4" w:space="0" w:color="auto"/>
            </w:tcBorders>
            <w:shd w:val="clear" w:color="auto" w:fill="auto"/>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SW2</w:t>
            </w:r>
            <w:r>
              <w:rPr>
                <w:rFonts w:ascii="Times New Roman" w:hAnsi="Times New Roman"/>
                <w:sz w:val="18"/>
                <w:szCs w:val="18"/>
              </w:rPr>
              <w:t>级</w:t>
            </w:r>
          </w:p>
        </w:tc>
        <w:tc>
          <w:tcPr>
            <w:tcW w:w="1929" w:type="dxa"/>
            <w:vMerge w:val="restart"/>
            <w:tcBorders>
              <w:top w:val="single" w:sz="12" w:space="0" w:color="auto"/>
              <w:bottom w:val="single" w:sz="4" w:space="0" w:color="auto"/>
            </w:tcBorders>
            <w:shd w:val="clear" w:color="auto" w:fill="auto"/>
            <w:vAlign w:val="center"/>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SW3</w:t>
            </w:r>
            <w:r>
              <w:rPr>
                <w:rFonts w:ascii="Times New Roman" w:hAnsi="Times New Roman"/>
                <w:sz w:val="18"/>
                <w:szCs w:val="18"/>
              </w:rPr>
              <w:t>级</w:t>
            </w:r>
          </w:p>
        </w:tc>
      </w:tr>
      <w:tr w:rsidR="00A1460E">
        <w:tc>
          <w:tcPr>
            <w:tcW w:w="1780" w:type="dxa"/>
            <w:tcBorders>
              <w:top w:val="single" w:sz="4" w:space="0" w:color="auto"/>
              <w:bottom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大于</w:t>
            </w:r>
          </w:p>
        </w:tc>
        <w:tc>
          <w:tcPr>
            <w:tcW w:w="1899" w:type="dxa"/>
            <w:tcBorders>
              <w:top w:val="single" w:sz="4" w:space="0" w:color="auto"/>
              <w:bottom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小于等于</w:t>
            </w:r>
          </w:p>
        </w:tc>
        <w:tc>
          <w:tcPr>
            <w:tcW w:w="1838" w:type="dxa"/>
            <w:vMerge/>
            <w:tcBorders>
              <w:top w:val="single" w:sz="4" w:space="0" w:color="auto"/>
              <w:bottom w:val="single" w:sz="12" w:space="0" w:color="auto"/>
            </w:tcBorders>
            <w:shd w:val="clear" w:color="auto" w:fill="auto"/>
          </w:tcPr>
          <w:p w:rsidR="00A1460E" w:rsidRDefault="00A1460E">
            <w:pPr>
              <w:spacing w:line="240" w:lineRule="auto"/>
              <w:rPr>
                <w:rFonts w:ascii="Times New Roman" w:hAnsi="Times New Roman"/>
                <w:sz w:val="18"/>
                <w:szCs w:val="18"/>
              </w:rPr>
            </w:pPr>
          </w:p>
        </w:tc>
        <w:tc>
          <w:tcPr>
            <w:tcW w:w="1899" w:type="dxa"/>
            <w:vMerge/>
            <w:tcBorders>
              <w:top w:val="single" w:sz="4" w:space="0" w:color="auto"/>
              <w:bottom w:val="single" w:sz="12" w:space="0" w:color="auto"/>
            </w:tcBorders>
            <w:shd w:val="clear" w:color="auto" w:fill="auto"/>
          </w:tcPr>
          <w:p w:rsidR="00A1460E" w:rsidRDefault="00A1460E">
            <w:pPr>
              <w:spacing w:line="240" w:lineRule="auto"/>
              <w:rPr>
                <w:rFonts w:ascii="Times New Roman" w:hAnsi="Times New Roman"/>
                <w:sz w:val="18"/>
                <w:szCs w:val="18"/>
              </w:rPr>
            </w:pPr>
          </w:p>
        </w:tc>
        <w:tc>
          <w:tcPr>
            <w:tcW w:w="1929" w:type="dxa"/>
            <w:vMerge/>
            <w:tcBorders>
              <w:top w:val="single" w:sz="4" w:space="0" w:color="auto"/>
              <w:bottom w:val="single" w:sz="12" w:space="0" w:color="auto"/>
            </w:tcBorders>
            <w:shd w:val="clear" w:color="auto" w:fill="auto"/>
          </w:tcPr>
          <w:p w:rsidR="00A1460E" w:rsidRDefault="00A1460E">
            <w:pPr>
              <w:spacing w:line="240" w:lineRule="auto"/>
              <w:rPr>
                <w:rFonts w:ascii="Times New Roman" w:hAnsi="Times New Roman"/>
                <w:sz w:val="18"/>
                <w:szCs w:val="18"/>
              </w:rPr>
            </w:pPr>
          </w:p>
        </w:tc>
      </w:tr>
      <w:tr w:rsidR="00A1460E">
        <w:tc>
          <w:tcPr>
            <w:tcW w:w="1780"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630</w:t>
            </w:r>
          </w:p>
        </w:tc>
        <w:tc>
          <w:tcPr>
            <w:tcW w:w="1899"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1000</w:t>
            </w:r>
          </w:p>
        </w:tc>
        <w:tc>
          <w:tcPr>
            <w:tcW w:w="1838"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±20</w:t>
            </w:r>
          </w:p>
        </w:tc>
        <w:tc>
          <w:tcPr>
            <w:tcW w:w="1899"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c>
          <w:tcPr>
            <w:tcW w:w="1929" w:type="dxa"/>
            <w:tcBorders>
              <w:top w:val="single" w:sz="12" w:space="0" w:color="auto"/>
            </w:tcBorders>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±30</w:t>
            </w:r>
          </w:p>
        </w:tc>
      </w:tr>
      <w:tr w:rsidR="00A1460E">
        <w:tc>
          <w:tcPr>
            <w:tcW w:w="178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1000</w:t>
            </w:r>
          </w:p>
        </w:tc>
        <w:tc>
          <w:tcPr>
            <w:tcW w:w="189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1600</w:t>
            </w:r>
          </w:p>
        </w:tc>
        <w:tc>
          <w:tcPr>
            <w:tcW w:w="1838"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±30</w:t>
            </w:r>
          </w:p>
        </w:tc>
        <w:tc>
          <w:tcPr>
            <w:tcW w:w="189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±40</w:t>
            </w:r>
          </w:p>
        </w:tc>
        <w:tc>
          <w:tcPr>
            <w:tcW w:w="192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±50</w:t>
            </w:r>
          </w:p>
        </w:tc>
      </w:tr>
      <w:tr w:rsidR="00A1460E">
        <w:tc>
          <w:tcPr>
            <w:tcW w:w="1780"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1600</w:t>
            </w:r>
          </w:p>
        </w:tc>
        <w:tc>
          <w:tcPr>
            <w:tcW w:w="189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w:t>
            </w:r>
          </w:p>
        </w:tc>
        <w:tc>
          <w:tcPr>
            <w:tcW w:w="1838"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w:t>
            </w:r>
          </w:p>
        </w:tc>
        <w:tc>
          <w:tcPr>
            <w:tcW w:w="189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±2.5%</w:t>
            </w:r>
          </w:p>
        </w:tc>
        <w:tc>
          <w:tcPr>
            <w:tcW w:w="1929" w:type="dxa"/>
            <w:shd w:val="clear" w:color="auto" w:fill="auto"/>
          </w:tcPr>
          <w:p w:rsidR="00A1460E" w:rsidRDefault="00F72D54">
            <w:pPr>
              <w:spacing w:line="240" w:lineRule="auto"/>
              <w:jc w:val="center"/>
              <w:rPr>
                <w:rFonts w:ascii="Times New Roman" w:hAnsi="Times New Roman"/>
                <w:sz w:val="18"/>
                <w:szCs w:val="18"/>
              </w:rPr>
            </w:pPr>
            <w:r>
              <w:rPr>
                <w:rFonts w:ascii="Times New Roman" w:hAnsi="Times New Roman"/>
                <w:sz w:val="18"/>
                <w:szCs w:val="18"/>
              </w:rPr>
              <w:t>±3%</w:t>
            </w:r>
          </w:p>
        </w:tc>
      </w:tr>
    </w:tbl>
    <w:p w:rsidR="00A1460E" w:rsidRDefault="00A1460E">
      <w:pPr>
        <w:pStyle w:val="aff2"/>
        <w:numPr>
          <w:ilvl w:val="0"/>
          <w:numId w:val="0"/>
        </w:numPr>
        <w:spacing w:before="156" w:after="156"/>
      </w:pPr>
    </w:p>
    <w:p w:rsidR="00A1460E" w:rsidRDefault="00A1460E">
      <w:pPr>
        <w:pStyle w:val="aff2"/>
        <w:numPr>
          <w:ilvl w:val="0"/>
          <w:numId w:val="0"/>
        </w:numPr>
        <w:spacing w:before="156" w:after="156"/>
      </w:pPr>
    </w:p>
    <w:p w:rsidR="00A1460E" w:rsidRDefault="00F72D54">
      <w:pPr>
        <w:pStyle w:val="aff2"/>
        <w:numPr>
          <w:ilvl w:val="0"/>
          <w:numId w:val="0"/>
        </w:numPr>
        <w:spacing w:before="156" w:after="156"/>
        <w:rPr>
          <w:rFonts w:ascii="宋体"/>
        </w:rPr>
      </w:pPr>
      <w:bookmarkStart w:id="151" w:name="BookMark8"/>
      <w:r>
        <w:rPr>
          <w:noProof/>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8"/>
                    <a:stretch>
                      <a:fillRect/>
                    </a:stretch>
                  </pic:blipFill>
                  <pic:spPr>
                    <a:xfrm>
                      <a:off x="0" y="0"/>
                      <a:ext cx="1485900" cy="317500"/>
                    </a:xfrm>
                    <a:prstGeom prst="rect">
                      <a:avLst/>
                    </a:prstGeom>
                  </pic:spPr>
                </pic:pic>
              </a:graphicData>
            </a:graphic>
          </wp:inline>
        </w:drawing>
      </w:r>
      <w:bookmarkEnd w:id="151"/>
    </w:p>
    <w:p w:rsidR="00A1460E" w:rsidRDefault="00A1460E">
      <w:pPr>
        <w:pStyle w:val="affe"/>
        <w:numPr>
          <w:ilvl w:val="0"/>
          <w:numId w:val="0"/>
        </w:numPr>
        <w:spacing w:before="156" w:after="156"/>
      </w:pPr>
    </w:p>
    <w:sectPr w:rsidR="00A1460E" w:rsidSect="00D73666">
      <w:headerReference w:type="even" r:id="rId19"/>
      <w:footerReference w:type="even" r:id="rId20"/>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3E6" w:rsidRDefault="00C843E6">
      <w:pPr>
        <w:spacing w:line="240" w:lineRule="auto"/>
      </w:pPr>
      <w:r>
        <w:separator/>
      </w:r>
    </w:p>
  </w:endnote>
  <w:endnote w:type="continuationSeparator" w:id="0">
    <w:p w:rsidR="00C843E6" w:rsidRDefault="00C843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94" w:rsidRDefault="00D24994" w:rsidP="00D73666">
    <w:pPr>
      <w:pStyle w:val="afffd"/>
    </w:pPr>
    <w:r>
      <w:fldChar w:fldCharType="begin"/>
    </w:r>
    <w:r>
      <w:instrText>PAGE   \* MERGEFORMAT</w:instrText>
    </w:r>
    <w:r>
      <w:fldChar w:fldCharType="separate"/>
    </w:r>
    <w:r w:rsidR="001E21DF" w:rsidRPr="001E21DF">
      <w:rPr>
        <w:noProof/>
        <w:lang w:val="zh-CN"/>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94" w:rsidRDefault="00D24994">
    <w:pPr>
      <w:pStyle w:val="affffc"/>
    </w:pPr>
    <w:r>
      <w:fldChar w:fldCharType="begin"/>
    </w:r>
    <w:r>
      <w:instrText>PAGE   \* MERGEFORMAT</w:instrText>
    </w:r>
    <w:r>
      <w:fldChar w:fldCharType="separate"/>
    </w:r>
    <w:r w:rsidR="001E21DF" w:rsidRPr="001E21DF">
      <w:rPr>
        <w:noProof/>
        <w:lang w:val="zh-CN"/>
      </w:rPr>
      <w:t>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94" w:rsidRDefault="00D24994" w:rsidP="00D73666">
    <w:pPr>
      <w:pStyle w:val="afffd"/>
    </w:pPr>
    <w:r>
      <w:fldChar w:fldCharType="begin"/>
    </w:r>
    <w:r>
      <w:instrText>PAGE   \* MERGEFORMAT</w:instrText>
    </w:r>
    <w:r>
      <w:fldChar w:fldCharType="separate"/>
    </w:r>
    <w:r w:rsidR="001E21DF" w:rsidRPr="001E21DF">
      <w:rPr>
        <w:noProof/>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3E6" w:rsidRDefault="00C843E6">
      <w:pPr>
        <w:spacing w:line="240" w:lineRule="auto"/>
      </w:pPr>
      <w:r>
        <w:separator/>
      </w:r>
    </w:p>
  </w:footnote>
  <w:footnote w:type="continuationSeparator" w:id="0">
    <w:p w:rsidR="00C843E6" w:rsidRDefault="00C843E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94" w:rsidRDefault="00D24994" w:rsidP="00D73666">
    <w:pPr>
      <w:pStyle w:val="afffe"/>
    </w:pPr>
    <w:r>
      <w:t>Q/LB.</w:t>
    </w:r>
    <w:r>
      <w:rPr>
        <w:rFonts w:hint="eastAsia"/>
      </w:rPr>
      <w:t>□</w:t>
    </w:r>
    <w: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94" w:rsidRDefault="00D24994" w:rsidP="00D73666">
    <w:pPr>
      <w:pStyle w:val="afffe"/>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E21DF">
      <w:rPr>
        <w:noProof/>
      </w:rPr>
      <w:t>GB/T 3672.1—XXXX/ISO 3302-1:2014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94" w:rsidRDefault="00D24994">
    <w:pPr>
      <w:pStyle w:val="afffff4"/>
      <w:spacing w:after="0"/>
    </w:pPr>
    <w:r>
      <w:fldChar w:fldCharType="begin"/>
    </w:r>
    <w:r>
      <w:instrText xml:space="preserve"> STYLEREF  标准文件_文件编号  \* MERGEFORMAT </w:instrText>
    </w:r>
    <w:r>
      <w:fldChar w:fldCharType="separate"/>
    </w:r>
    <w:r w:rsidR="001E21DF">
      <w:rPr>
        <w:noProof/>
      </w:rPr>
      <w:t>GB/T 3672.1</w:t>
    </w:r>
    <w:r w:rsidR="001E21DF">
      <w:rPr>
        <w:noProof/>
      </w:rPr>
      <w:t>—</w:t>
    </w:r>
    <w:r w:rsidR="001E21DF">
      <w:rPr>
        <w:noProof/>
      </w:rPr>
      <w:t>XXXX/ISO 3302-1:2014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94" w:rsidRDefault="00D24994" w:rsidP="00D73666">
    <w:pPr>
      <w:pStyle w:val="afffe"/>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E21DF">
      <w:rPr>
        <w:noProof/>
      </w:rPr>
      <w:t>GB/T 3672.1—XXXX/ISO 3302-1:2014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994" w:rsidRDefault="00D24994" w:rsidP="00D73666">
    <w:pPr>
      <w:pStyle w:val="afffe"/>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E21DF">
      <w:rPr>
        <w:noProof/>
      </w:rPr>
      <w:t>GB/T 3672.1—XXXX/ISO 3302-1:2014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0CB85038"/>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1651"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oNotDisplayPageBoundaries/>
  <w:bordersDoNotSurroundHeader/>
  <w:bordersDoNotSurroundFooter/>
  <w:attachedTemplate r:id="rId1"/>
  <w:documentProtection w:edit="forms" w:enforcement="1" w:cryptProviderType="rsaAES" w:cryptAlgorithmClass="hash" w:cryptAlgorithmType="typeAny" w:cryptAlgorithmSid="14" w:cryptSpinCount="100000" w:hash="lF6OATS3K7aJqZslgUZFJVJQWpIsmpjrot9hSZoZjuwja9eCm3aa7coi8hHBPruPRpIR2FRiGVdWO/zW9JiikQ==" w:salt="rQZfn7ppjc9+tsjhZv9+T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JmNWI5NTQyNmNlYmQyNWY4OTNlMTBiMWE1ZjdjMDAifQ=="/>
  </w:docVars>
  <w:rsids>
    <w:rsidRoot w:val="00C8778B"/>
    <w:rsid w:val="0000040A"/>
    <w:rsid w:val="00000A94"/>
    <w:rsid w:val="00001972"/>
    <w:rsid w:val="00001D9A"/>
    <w:rsid w:val="00007B3A"/>
    <w:rsid w:val="000107E0"/>
    <w:rsid w:val="00011FDE"/>
    <w:rsid w:val="00012FFD"/>
    <w:rsid w:val="00014162"/>
    <w:rsid w:val="00014340"/>
    <w:rsid w:val="000156D9"/>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5E3"/>
    <w:rsid w:val="00071CC0"/>
    <w:rsid w:val="00073C8C"/>
    <w:rsid w:val="00077B64"/>
    <w:rsid w:val="00080A1C"/>
    <w:rsid w:val="00080C75"/>
    <w:rsid w:val="00082317"/>
    <w:rsid w:val="00083D2C"/>
    <w:rsid w:val="00086AA1"/>
    <w:rsid w:val="00087A77"/>
    <w:rsid w:val="00090CA6"/>
    <w:rsid w:val="00091EBB"/>
    <w:rsid w:val="00092B8A"/>
    <w:rsid w:val="00092FB0"/>
    <w:rsid w:val="000934C5"/>
    <w:rsid w:val="00093D25"/>
    <w:rsid w:val="0009478D"/>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2FBD"/>
    <w:rsid w:val="000C305C"/>
    <w:rsid w:val="000C3E10"/>
    <w:rsid w:val="000C4B41"/>
    <w:rsid w:val="000C4D8F"/>
    <w:rsid w:val="000C57D6"/>
    <w:rsid w:val="000C7666"/>
    <w:rsid w:val="000D0A9C"/>
    <w:rsid w:val="000D1795"/>
    <w:rsid w:val="000D329A"/>
    <w:rsid w:val="000D4B9C"/>
    <w:rsid w:val="000D4EB6"/>
    <w:rsid w:val="000D753B"/>
    <w:rsid w:val="000D7FE0"/>
    <w:rsid w:val="000E4C9E"/>
    <w:rsid w:val="000E6FD7"/>
    <w:rsid w:val="000F06E1"/>
    <w:rsid w:val="000F0E3C"/>
    <w:rsid w:val="000F19D5"/>
    <w:rsid w:val="000F2E41"/>
    <w:rsid w:val="000F4AEA"/>
    <w:rsid w:val="000F6501"/>
    <w:rsid w:val="000F67E9"/>
    <w:rsid w:val="001016A7"/>
    <w:rsid w:val="00104926"/>
    <w:rsid w:val="00113B1E"/>
    <w:rsid w:val="0011711C"/>
    <w:rsid w:val="00124E4F"/>
    <w:rsid w:val="001260B7"/>
    <w:rsid w:val="001265CB"/>
    <w:rsid w:val="00127FAF"/>
    <w:rsid w:val="001321C6"/>
    <w:rsid w:val="001325C4"/>
    <w:rsid w:val="00133010"/>
    <w:rsid w:val="001337A1"/>
    <w:rsid w:val="001338EE"/>
    <w:rsid w:val="00133AAE"/>
    <w:rsid w:val="00135323"/>
    <w:rsid w:val="001356C4"/>
    <w:rsid w:val="00137885"/>
    <w:rsid w:val="00141114"/>
    <w:rsid w:val="00142969"/>
    <w:rsid w:val="001457E7"/>
    <w:rsid w:val="00145D9D"/>
    <w:rsid w:val="00146388"/>
    <w:rsid w:val="001529E5"/>
    <w:rsid w:val="00153C7E"/>
    <w:rsid w:val="00156B25"/>
    <w:rsid w:val="00156E1A"/>
    <w:rsid w:val="00157B55"/>
    <w:rsid w:val="00161AA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78ED"/>
    <w:rsid w:val="001A1A53"/>
    <w:rsid w:val="001A234A"/>
    <w:rsid w:val="001A420D"/>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D60E1"/>
    <w:rsid w:val="001E0EF9"/>
    <w:rsid w:val="001E1B6A"/>
    <w:rsid w:val="001E21DF"/>
    <w:rsid w:val="001E2484"/>
    <w:rsid w:val="001E3CC4"/>
    <w:rsid w:val="001E4882"/>
    <w:rsid w:val="001E73AB"/>
    <w:rsid w:val="001F0628"/>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2109"/>
    <w:rsid w:val="002142EA"/>
    <w:rsid w:val="002204BB"/>
    <w:rsid w:val="00221B79"/>
    <w:rsid w:val="00221C6B"/>
    <w:rsid w:val="002253A1"/>
    <w:rsid w:val="00225CF8"/>
    <w:rsid w:val="0022794E"/>
    <w:rsid w:val="00233D64"/>
    <w:rsid w:val="0023482A"/>
    <w:rsid w:val="002359CB"/>
    <w:rsid w:val="002375D9"/>
    <w:rsid w:val="00243540"/>
    <w:rsid w:val="0024497B"/>
    <w:rsid w:val="0024515B"/>
    <w:rsid w:val="00246021"/>
    <w:rsid w:val="0024666E"/>
    <w:rsid w:val="002478E4"/>
    <w:rsid w:val="00247F52"/>
    <w:rsid w:val="00250B25"/>
    <w:rsid w:val="00250BBE"/>
    <w:rsid w:val="0025194F"/>
    <w:rsid w:val="0026148A"/>
    <w:rsid w:val="00262696"/>
    <w:rsid w:val="002643C3"/>
    <w:rsid w:val="00264A0C"/>
    <w:rsid w:val="00267EF4"/>
    <w:rsid w:val="00270CB8"/>
    <w:rsid w:val="00272B08"/>
    <w:rsid w:val="00281BB8"/>
    <w:rsid w:val="00281E9E"/>
    <w:rsid w:val="0028404C"/>
    <w:rsid w:val="00285170"/>
    <w:rsid w:val="00285361"/>
    <w:rsid w:val="0028570C"/>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20FE"/>
    <w:rsid w:val="002F2BBF"/>
    <w:rsid w:val="002F30E0"/>
    <w:rsid w:val="002F35E4"/>
    <w:rsid w:val="002F3730"/>
    <w:rsid w:val="002F38E1"/>
    <w:rsid w:val="002F4455"/>
    <w:rsid w:val="002F7AF6"/>
    <w:rsid w:val="00300E63"/>
    <w:rsid w:val="00302F5F"/>
    <w:rsid w:val="0030441D"/>
    <w:rsid w:val="00306063"/>
    <w:rsid w:val="00313B85"/>
    <w:rsid w:val="00314BDF"/>
    <w:rsid w:val="00317988"/>
    <w:rsid w:val="003221B4"/>
    <w:rsid w:val="00322E62"/>
    <w:rsid w:val="00324EDD"/>
    <w:rsid w:val="00336C64"/>
    <w:rsid w:val="00337162"/>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3476"/>
    <w:rsid w:val="0037390C"/>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A572D"/>
    <w:rsid w:val="003B09AD"/>
    <w:rsid w:val="003B1F18"/>
    <w:rsid w:val="003B5BF0"/>
    <w:rsid w:val="003B60BF"/>
    <w:rsid w:val="003B6BE3"/>
    <w:rsid w:val="003C010C"/>
    <w:rsid w:val="003C0A6C"/>
    <w:rsid w:val="003C5A43"/>
    <w:rsid w:val="003D0519"/>
    <w:rsid w:val="003D0FF6"/>
    <w:rsid w:val="003D262C"/>
    <w:rsid w:val="003D6D61"/>
    <w:rsid w:val="003E091D"/>
    <w:rsid w:val="003E1018"/>
    <w:rsid w:val="003E1C53"/>
    <w:rsid w:val="003E2A69"/>
    <w:rsid w:val="003E2D49"/>
    <w:rsid w:val="003E2FD4"/>
    <w:rsid w:val="003E49F6"/>
    <w:rsid w:val="003E5442"/>
    <w:rsid w:val="003F0841"/>
    <w:rsid w:val="003F23D3"/>
    <w:rsid w:val="003F3F08"/>
    <w:rsid w:val="003F49F1"/>
    <w:rsid w:val="003F5A9A"/>
    <w:rsid w:val="003F6272"/>
    <w:rsid w:val="00400E72"/>
    <w:rsid w:val="00401400"/>
    <w:rsid w:val="00404869"/>
    <w:rsid w:val="00405884"/>
    <w:rsid w:val="00407D39"/>
    <w:rsid w:val="0041477A"/>
    <w:rsid w:val="0041494A"/>
    <w:rsid w:val="004167A3"/>
    <w:rsid w:val="00432DAA"/>
    <w:rsid w:val="00434305"/>
    <w:rsid w:val="004347D3"/>
    <w:rsid w:val="00435DF7"/>
    <w:rsid w:val="0044083F"/>
    <w:rsid w:val="00441AE7"/>
    <w:rsid w:val="004432E6"/>
    <w:rsid w:val="00445574"/>
    <w:rsid w:val="004467FB"/>
    <w:rsid w:val="00452D6B"/>
    <w:rsid w:val="00454484"/>
    <w:rsid w:val="0045517B"/>
    <w:rsid w:val="0045669E"/>
    <w:rsid w:val="00463B77"/>
    <w:rsid w:val="00463C7B"/>
    <w:rsid w:val="004644A6"/>
    <w:rsid w:val="004659BD"/>
    <w:rsid w:val="00470775"/>
    <w:rsid w:val="004746B1"/>
    <w:rsid w:val="0047583F"/>
    <w:rsid w:val="00484936"/>
    <w:rsid w:val="00485C89"/>
    <w:rsid w:val="00486BE3"/>
    <w:rsid w:val="004905E4"/>
    <w:rsid w:val="00490A89"/>
    <w:rsid w:val="00490AB4"/>
    <w:rsid w:val="00492F02"/>
    <w:rsid w:val="004939AE"/>
    <w:rsid w:val="00495C03"/>
    <w:rsid w:val="004A12DF"/>
    <w:rsid w:val="004A1BA8"/>
    <w:rsid w:val="004A2BEB"/>
    <w:rsid w:val="004A4B57"/>
    <w:rsid w:val="004A63FA"/>
    <w:rsid w:val="004A7081"/>
    <w:rsid w:val="004B2701"/>
    <w:rsid w:val="004B2E1B"/>
    <w:rsid w:val="004B3E93"/>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672"/>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5B16"/>
    <w:rsid w:val="0053315F"/>
    <w:rsid w:val="00533D04"/>
    <w:rsid w:val="00534804"/>
    <w:rsid w:val="00534BDF"/>
    <w:rsid w:val="005354EA"/>
    <w:rsid w:val="00535EC4"/>
    <w:rsid w:val="00535ED9"/>
    <w:rsid w:val="0053692B"/>
    <w:rsid w:val="00537296"/>
    <w:rsid w:val="00541853"/>
    <w:rsid w:val="00543BDA"/>
    <w:rsid w:val="005441CC"/>
    <w:rsid w:val="005479DA"/>
    <w:rsid w:val="00547BCC"/>
    <w:rsid w:val="0055013B"/>
    <w:rsid w:val="00551F6F"/>
    <w:rsid w:val="00555044"/>
    <w:rsid w:val="0055754B"/>
    <w:rsid w:val="00561475"/>
    <w:rsid w:val="0056156B"/>
    <w:rsid w:val="0056487B"/>
    <w:rsid w:val="00564FB9"/>
    <w:rsid w:val="00573D9E"/>
    <w:rsid w:val="005801E3"/>
    <w:rsid w:val="00581802"/>
    <w:rsid w:val="005836A8"/>
    <w:rsid w:val="00584262"/>
    <w:rsid w:val="00586630"/>
    <w:rsid w:val="00587ADD"/>
    <w:rsid w:val="00596160"/>
    <w:rsid w:val="005966E2"/>
    <w:rsid w:val="00597007"/>
    <w:rsid w:val="005A0966"/>
    <w:rsid w:val="005A11B7"/>
    <w:rsid w:val="005A260B"/>
    <w:rsid w:val="005A2A0E"/>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84E"/>
    <w:rsid w:val="006002B2"/>
    <w:rsid w:val="006015CE"/>
    <w:rsid w:val="00604528"/>
    <w:rsid w:val="00604784"/>
    <w:rsid w:val="00604946"/>
    <w:rsid w:val="00606419"/>
    <w:rsid w:val="00607D29"/>
    <w:rsid w:val="00612952"/>
    <w:rsid w:val="00614CC1"/>
    <w:rsid w:val="00614D4F"/>
    <w:rsid w:val="0061526B"/>
    <w:rsid w:val="00615A9D"/>
    <w:rsid w:val="006162BE"/>
    <w:rsid w:val="00616BBB"/>
    <w:rsid w:val="00617387"/>
    <w:rsid w:val="006252D8"/>
    <w:rsid w:val="006259BC"/>
    <w:rsid w:val="0062636B"/>
    <w:rsid w:val="00626922"/>
    <w:rsid w:val="00632182"/>
    <w:rsid w:val="00632AE0"/>
    <w:rsid w:val="00633C17"/>
    <w:rsid w:val="0063593E"/>
    <w:rsid w:val="00636E3E"/>
    <w:rsid w:val="006379F7"/>
    <w:rsid w:val="00637E4D"/>
    <w:rsid w:val="00640620"/>
    <w:rsid w:val="00641A1F"/>
    <w:rsid w:val="00645904"/>
    <w:rsid w:val="00646D17"/>
    <w:rsid w:val="00651ACB"/>
    <w:rsid w:val="00651C47"/>
    <w:rsid w:val="00652AB2"/>
    <w:rsid w:val="00654EC0"/>
    <w:rsid w:val="0065525B"/>
    <w:rsid w:val="00655D4F"/>
    <w:rsid w:val="006640E5"/>
    <w:rsid w:val="006646F1"/>
    <w:rsid w:val="00664929"/>
    <w:rsid w:val="00664F62"/>
    <w:rsid w:val="006655E1"/>
    <w:rsid w:val="00672060"/>
    <w:rsid w:val="00672BFD"/>
    <w:rsid w:val="00675136"/>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0886"/>
    <w:rsid w:val="006B2672"/>
    <w:rsid w:val="006B54BF"/>
    <w:rsid w:val="006B5F44"/>
    <w:rsid w:val="006B5F90"/>
    <w:rsid w:val="006B62E4"/>
    <w:rsid w:val="006C0350"/>
    <w:rsid w:val="006C1BBA"/>
    <w:rsid w:val="006C2079"/>
    <w:rsid w:val="006C5A62"/>
    <w:rsid w:val="006C5D68"/>
    <w:rsid w:val="006C6976"/>
    <w:rsid w:val="006C6DD0"/>
    <w:rsid w:val="006D04EA"/>
    <w:rsid w:val="006D16C4"/>
    <w:rsid w:val="006D3E96"/>
    <w:rsid w:val="006D4515"/>
    <w:rsid w:val="006D4BB1"/>
    <w:rsid w:val="006D6593"/>
    <w:rsid w:val="006E10A0"/>
    <w:rsid w:val="006E5DEE"/>
    <w:rsid w:val="006F03A8"/>
    <w:rsid w:val="006F0ED7"/>
    <w:rsid w:val="006F1C39"/>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DD"/>
    <w:rsid w:val="00725949"/>
    <w:rsid w:val="00727FA2"/>
    <w:rsid w:val="007322D9"/>
    <w:rsid w:val="00732BC0"/>
    <w:rsid w:val="00736952"/>
    <w:rsid w:val="0073720F"/>
    <w:rsid w:val="00737796"/>
    <w:rsid w:val="0074165C"/>
    <w:rsid w:val="007432CA"/>
    <w:rsid w:val="007439EB"/>
    <w:rsid w:val="00743CB4"/>
    <w:rsid w:val="00743F0A"/>
    <w:rsid w:val="007444E8"/>
    <w:rsid w:val="00744F60"/>
    <w:rsid w:val="0074548E"/>
    <w:rsid w:val="00745773"/>
    <w:rsid w:val="00746800"/>
    <w:rsid w:val="007501A8"/>
    <w:rsid w:val="00750505"/>
    <w:rsid w:val="00750EE1"/>
    <w:rsid w:val="00752B4D"/>
    <w:rsid w:val="00755402"/>
    <w:rsid w:val="00756B26"/>
    <w:rsid w:val="00756EDF"/>
    <w:rsid w:val="007609A2"/>
    <w:rsid w:val="007627C7"/>
    <w:rsid w:val="0076386E"/>
    <w:rsid w:val="00765C43"/>
    <w:rsid w:val="00765EFB"/>
    <w:rsid w:val="007671CA"/>
    <w:rsid w:val="00767C61"/>
    <w:rsid w:val="0077008A"/>
    <w:rsid w:val="00773C1F"/>
    <w:rsid w:val="00774DA4"/>
    <w:rsid w:val="00776599"/>
    <w:rsid w:val="00777A43"/>
    <w:rsid w:val="00777B6D"/>
    <w:rsid w:val="0078114B"/>
    <w:rsid w:val="00781DD2"/>
    <w:rsid w:val="00783ECF"/>
    <w:rsid w:val="0078413A"/>
    <w:rsid w:val="00790CA3"/>
    <w:rsid w:val="00790E01"/>
    <w:rsid w:val="007959E8"/>
    <w:rsid w:val="00795E9C"/>
    <w:rsid w:val="007A0521"/>
    <w:rsid w:val="007A061E"/>
    <w:rsid w:val="007A0BFC"/>
    <w:rsid w:val="007A2E12"/>
    <w:rsid w:val="007A3475"/>
    <w:rsid w:val="007A3FBF"/>
    <w:rsid w:val="007A41C8"/>
    <w:rsid w:val="007A54CE"/>
    <w:rsid w:val="007A6118"/>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1A5E"/>
    <w:rsid w:val="0083348C"/>
    <w:rsid w:val="008373D3"/>
    <w:rsid w:val="00840617"/>
    <w:rsid w:val="00842A47"/>
    <w:rsid w:val="00843B63"/>
    <w:rsid w:val="00843C13"/>
    <w:rsid w:val="008454F8"/>
    <w:rsid w:val="00851342"/>
    <w:rsid w:val="0085173A"/>
    <w:rsid w:val="00855776"/>
    <w:rsid w:val="0085740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F91"/>
    <w:rsid w:val="0089049D"/>
    <w:rsid w:val="008928C9"/>
    <w:rsid w:val="008938DC"/>
    <w:rsid w:val="00893FD1"/>
    <w:rsid w:val="00894836"/>
    <w:rsid w:val="00895172"/>
    <w:rsid w:val="00895680"/>
    <w:rsid w:val="00896D45"/>
    <w:rsid w:val="00896DFF"/>
    <w:rsid w:val="0089762C"/>
    <w:rsid w:val="008A1893"/>
    <w:rsid w:val="008A3814"/>
    <w:rsid w:val="008A769A"/>
    <w:rsid w:val="008B0C9C"/>
    <w:rsid w:val="008B166D"/>
    <w:rsid w:val="008B17F4"/>
    <w:rsid w:val="008B3615"/>
    <w:rsid w:val="008B4098"/>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8F7F00"/>
    <w:rsid w:val="00902722"/>
    <w:rsid w:val="009027BC"/>
    <w:rsid w:val="009062E6"/>
    <w:rsid w:val="00911BE5"/>
    <w:rsid w:val="00913CA9"/>
    <w:rsid w:val="009145AE"/>
    <w:rsid w:val="009146CE"/>
    <w:rsid w:val="00914CA7"/>
    <w:rsid w:val="00915C3E"/>
    <w:rsid w:val="009161A8"/>
    <w:rsid w:val="0091673D"/>
    <w:rsid w:val="009235AA"/>
    <w:rsid w:val="009245F5"/>
    <w:rsid w:val="009249EC"/>
    <w:rsid w:val="009273B3"/>
    <w:rsid w:val="009305B5"/>
    <w:rsid w:val="00934C12"/>
    <w:rsid w:val="009429D5"/>
    <w:rsid w:val="00942BF1"/>
    <w:rsid w:val="00945180"/>
    <w:rsid w:val="00945428"/>
    <w:rsid w:val="0094607B"/>
    <w:rsid w:val="00946C14"/>
    <w:rsid w:val="00952C52"/>
    <w:rsid w:val="00953604"/>
    <w:rsid w:val="009610DC"/>
    <w:rsid w:val="00961490"/>
    <w:rsid w:val="0096381A"/>
    <w:rsid w:val="00965E04"/>
    <w:rsid w:val="009674AD"/>
    <w:rsid w:val="0097094E"/>
    <w:rsid w:val="00970CDC"/>
    <w:rsid w:val="00977010"/>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1820"/>
    <w:rsid w:val="009A21CD"/>
    <w:rsid w:val="009A278C"/>
    <w:rsid w:val="009A2BC2"/>
    <w:rsid w:val="009A3DCE"/>
    <w:rsid w:val="009A3EEC"/>
    <w:rsid w:val="009A42C1"/>
    <w:rsid w:val="009A5429"/>
    <w:rsid w:val="009A72AD"/>
    <w:rsid w:val="009B09E0"/>
    <w:rsid w:val="009B0BC5"/>
    <w:rsid w:val="009B1247"/>
    <w:rsid w:val="009B6029"/>
    <w:rsid w:val="009B6971"/>
    <w:rsid w:val="009C27F1"/>
    <w:rsid w:val="009C3152"/>
    <w:rsid w:val="009C4CFA"/>
    <w:rsid w:val="009C5070"/>
    <w:rsid w:val="009C79CB"/>
    <w:rsid w:val="009D112C"/>
    <w:rsid w:val="009D47FA"/>
    <w:rsid w:val="009D500E"/>
    <w:rsid w:val="009D50D2"/>
    <w:rsid w:val="009D6BCA"/>
    <w:rsid w:val="009E0F62"/>
    <w:rsid w:val="009E4A58"/>
    <w:rsid w:val="009E5A2D"/>
    <w:rsid w:val="009E5AB2"/>
    <w:rsid w:val="009E6219"/>
    <w:rsid w:val="009F03B3"/>
    <w:rsid w:val="009F5877"/>
    <w:rsid w:val="00A01757"/>
    <w:rsid w:val="00A028C0"/>
    <w:rsid w:val="00A02BAE"/>
    <w:rsid w:val="00A06A6B"/>
    <w:rsid w:val="00A07E47"/>
    <w:rsid w:val="00A129D0"/>
    <w:rsid w:val="00A12C33"/>
    <w:rsid w:val="00A138BA"/>
    <w:rsid w:val="00A1460E"/>
    <w:rsid w:val="00A14C8E"/>
    <w:rsid w:val="00A153D9"/>
    <w:rsid w:val="00A15F09"/>
    <w:rsid w:val="00A169B6"/>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679D"/>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4C43"/>
    <w:rsid w:val="00AA57F5"/>
    <w:rsid w:val="00AA672E"/>
    <w:rsid w:val="00AA6EC9"/>
    <w:rsid w:val="00AB6309"/>
    <w:rsid w:val="00AB6C5F"/>
    <w:rsid w:val="00AB7129"/>
    <w:rsid w:val="00AC27A6"/>
    <w:rsid w:val="00AC30F7"/>
    <w:rsid w:val="00AC33D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F0C18"/>
    <w:rsid w:val="00AF47C5"/>
    <w:rsid w:val="00AF5398"/>
    <w:rsid w:val="00AF6A99"/>
    <w:rsid w:val="00B049AF"/>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4F2A"/>
    <w:rsid w:val="00B378E5"/>
    <w:rsid w:val="00B4346D"/>
    <w:rsid w:val="00B440F4"/>
    <w:rsid w:val="00B447A5"/>
    <w:rsid w:val="00B4654C"/>
    <w:rsid w:val="00B47293"/>
    <w:rsid w:val="00B50740"/>
    <w:rsid w:val="00B52120"/>
    <w:rsid w:val="00B54ABC"/>
    <w:rsid w:val="00B56FBE"/>
    <w:rsid w:val="00B62B58"/>
    <w:rsid w:val="00B65149"/>
    <w:rsid w:val="00B65579"/>
    <w:rsid w:val="00B66567"/>
    <w:rsid w:val="00B66F52"/>
    <w:rsid w:val="00B66FE5"/>
    <w:rsid w:val="00B675B7"/>
    <w:rsid w:val="00B72880"/>
    <w:rsid w:val="00B758BF"/>
    <w:rsid w:val="00B827A6"/>
    <w:rsid w:val="00B831CE"/>
    <w:rsid w:val="00B86677"/>
    <w:rsid w:val="00B87131"/>
    <w:rsid w:val="00B873F1"/>
    <w:rsid w:val="00B9127B"/>
    <w:rsid w:val="00B91566"/>
    <w:rsid w:val="00B9320C"/>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082"/>
    <w:rsid w:val="00BE22F3"/>
    <w:rsid w:val="00BE49E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0919"/>
    <w:rsid w:val="00C33E50"/>
    <w:rsid w:val="00C34C20"/>
    <w:rsid w:val="00C35A3E"/>
    <w:rsid w:val="00C42130"/>
    <w:rsid w:val="00C423A4"/>
    <w:rsid w:val="00C44BF5"/>
    <w:rsid w:val="00C55232"/>
    <w:rsid w:val="00C553A4"/>
    <w:rsid w:val="00C55A06"/>
    <w:rsid w:val="00C55D03"/>
    <w:rsid w:val="00C601BC"/>
    <w:rsid w:val="00C6329F"/>
    <w:rsid w:val="00C63340"/>
    <w:rsid w:val="00C643F9"/>
    <w:rsid w:val="00C64E95"/>
    <w:rsid w:val="00C64FB2"/>
    <w:rsid w:val="00C655FD"/>
    <w:rsid w:val="00C71211"/>
    <w:rsid w:val="00C71372"/>
    <w:rsid w:val="00C72410"/>
    <w:rsid w:val="00C7287F"/>
    <w:rsid w:val="00C72F0E"/>
    <w:rsid w:val="00C80CB8"/>
    <w:rsid w:val="00C819F8"/>
    <w:rsid w:val="00C8248C"/>
    <w:rsid w:val="00C843E6"/>
    <w:rsid w:val="00C84E33"/>
    <w:rsid w:val="00C86D6F"/>
    <w:rsid w:val="00C8778B"/>
    <w:rsid w:val="00C905FC"/>
    <w:rsid w:val="00C92D03"/>
    <w:rsid w:val="00C9319C"/>
    <w:rsid w:val="00C9435D"/>
    <w:rsid w:val="00C9517F"/>
    <w:rsid w:val="00C96741"/>
    <w:rsid w:val="00CA2D1B"/>
    <w:rsid w:val="00CA482B"/>
    <w:rsid w:val="00CA662A"/>
    <w:rsid w:val="00CA7AFD"/>
    <w:rsid w:val="00CA7C3C"/>
    <w:rsid w:val="00CB0189"/>
    <w:rsid w:val="00CB0BA2"/>
    <w:rsid w:val="00CB1A42"/>
    <w:rsid w:val="00CB1B0C"/>
    <w:rsid w:val="00CB2C0B"/>
    <w:rsid w:val="00CB30CD"/>
    <w:rsid w:val="00CB517D"/>
    <w:rsid w:val="00CC038D"/>
    <w:rsid w:val="00CC39FF"/>
    <w:rsid w:val="00CC3C2F"/>
    <w:rsid w:val="00CC4AC8"/>
    <w:rsid w:val="00CC5233"/>
    <w:rsid w:val="00CC5DE6"/>
    <w:rsid w:val="00CC6E4E"/>
    <w:rsid w:val="00CC6FE8"/>
    <w:rsid w:val="00CC7202"/>
    <w:rsid w:val="00CD176D"/>
    <w:rsid w:val="00CD2808"/>
    <w:rsid w:val="00CD28BF"/>
    <w:rsid w:val="00CD4092"/>
    <w:rsid w:val="00CD4A20"/>
    <w:rsid w:val="00CD50A1"/>
    <w:rsid w:val="00CD519E"/>
    <w:rsid w:val="00CE0C4F"/>
    <w:rsid w:val="00CE30EA"/>
    <w:rsid w:val="00CF048A"/>
    <w:rsid w:val="00CF155A"/>
    <w:rsid w:val="00CF2947"/>
    <w:rsid w:val="00CF44B1"/>
    <w:rsid w:val="00CF686F"/>
    <w:rsid w:val="00CF6E60"/>
    <w:rsid w:val="00CF7BCA"/>
    <w:rsid w:val="00D008FD"/>
    <w:rsid w:val="00D01220"/>
    <w:rsid w:val="00D0321C"/>
    <w:rsid w:val="00D035EC"/>
    <w:rsid w:val="00D06AB1"/>
    <w:rsid w:val="00D072ED"/>
    <w:rsid w:val="00D07A16"/>
    <w:rsid w:val="00D1067E"/>
    <w:rsid w:val="00D10F50"/>
    <w:rsid w:val="00D11272"/>
    <w:rsid w:val="00D126F5"/>
    <w:rsid w:val="00D1489E"/>
    <w:rsid w:val="00D20737"/>
    <w:rsid w:val="00D21E81"/>
    <w:rsid w:val="00D223DE"/>
    <w:rsid w:val="00D22989"/>
    <w:rsid w:val="00D24994"/>
    <w:rsid w:val="00D25E37"/>
    <w:rsid w:val="00D2661A"/>
    <w:rsid w:val="00D27582"/>
    <w:rsid w:val="00D32719"/>
    <w:rsid w:val="00D33333"/>
    <w:rsid w:val="00D338A2"/>
    <w:rsid w:val="00D352A2"/>
    <w:rsid w:val="00D40A83"/>
    <w:rsid w:val="00D4162B"/>
    <w:rsid w:val="00D4514F"/>
    <w:rsid w:val="00D451E2"/>
    <w:rsid w:val="00D4545E"/>
    <w:rsid w:val="00D45E89"/>
    <w:rsid w:val="00D45E8D"/>
    <w:rsid w:val="00D466AE"/>
    <w:rsid w:val="00D4734F"/>
    <w:rsid w:val="00D47898"/>
    <w:rsid w:val="00D51BF3"/>
    <w:rsid w:val="00D63276"/>
    <w:rsid w:val="00D66846"/>
    <w:rsid w:val="00D675FB"/>
    <w:rsid w:val="00D71F25"/>
    <w:rsid w:val="00D73609"/>
    <w:rsid w:val="00D73666"/>
    <w:rsid w:val="00D77031"/>
    <w:rsid w:val="00D84941"/>
    <w:rsid w:val="00D84FA1"/>
    <w:rsid w:val="00D851F0"/>
    <w:rsid w:val="00D86DB7"/>
    <w:rsid w:val="00D90103"/>
    <w:rsid w:val="00D926D0"/>
    <w:rsid w:val="00D93030"/>
    <w:rsid w:val="00D950E1"/>
    <w:rsid w:val="00D952A6"/>
    <w:rsid w:val="00D97F99"/>
    <w:rsid w:val="00DA0EFD"/>
    <w:rsid w:val="00DA19E7"/>
    <w:rsid w:val="00DA1E08"/>
    <w:rsid w:val="00DA24F8"/>
    <w:rsid w:val="00DA28E8"/>
    <w:rsid w:val="00DA38D3"/>
    <w:rsid w:val="00DA3932"/>
    <w:rsid w:val="00DA64F8"/>
    <w:rsid w:val="00DA6B84"/>
    <w:rsid w:val="00DA6C15"/>
    <w:rsid w:val="00DA7370"/>
    <w:rsid w:val="00DB26C9"/>
    <w:rsid w:val="00DB38EE"/>
    <w:rsid w:val="00DB498B"/>
    <w:rsid w:val="00DB66CA"/>
    <w:rsid w:val="00DB6BCA"/>
    <w:rsid w:val="00DC0321"/>
    <w:rsid w:val="00DC0823"/>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6EB7"/>
    <w:rsid w:val="00DE703F"/>
    <w:rsid w:val="00DE7595"/>
    <w:rsid w:val="00DF15BE"/>
    <w:rsid w:val="00DF1961"/>
    <w:rsid w:val="00DF44DE"/>
    <w:rsid w:val="00DF6AE4"/>
    <w:rsid w:val="00E01138"/>
    <w:rsid w:val="00E02DFB"/>
    <w:rsid w:val="00E030F9"/>
    <w:rsid w:val="00E0311A"/>
    <w:rsid w:val="00E03138"/>
    <w:rsid w:val="00E06404"/>
    <w:rsid w:val="00E11A85"/>
    <w:rsid w:val="00E12495"/>
    <w:rsid w:val="00E15CCD"/>
    <w:rsid w:val="00E202EF"/>
    <w:rsid w:val="00E20878"/>
    <w:rsid w:val="00E210B5"/>
    <w:rsid w:val="00E2552F"/>
    <w:rsid w:val="00E3137A"/>
    <w:rsid w:val="00E32CCF"/>
    <w:rsid w:val="00E34443"/>
    <w:rsid w:val="00E34A98"/>
    <w:rsid w:val="00E35D1E"/>
    <w:rsid w:val="00E364F9"/>
    <w:rsid w:val="00E365FA"/>
    <w:rsid w:val="00E40C94"/>
    <w:rsid w:val="00E4284B"/>
    <w:rsid w:val="00E43C00"/>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4C54"/>
    <w:rsid w:val="00E77A03"/>
    <w:rsid w:val="00E822E8"/>
    <w:rsid w:val="00E82554"/>
    <w:rsid w:val="00E82606"/>
    <w:rsid w:val="00E82E76"/>
    <w:rsid w:val="00E846C8"/>
    <w:rsid w:val="00E84957"/>
    <w:rsid w:val="00E84A55"/>
    <w:rsid w:val="00E85BFF"/>
    <w:rsid w:val="00E90391"/>
    <w:rsid w:val="00E906C2"/>
    <w:rsid w:val="00E9311F"/>
    <w:rsid w:val="00E934D1"/>
    <w:rsid w:val="00E94AF0"/>
    <w:rsid w:val="00E95D13"/>
    <w:rsid w:val="00E95DD3"/>
    <w:rsid w:val="00E969D5"/>
    <w:rsid w:val="00EA1679"/>
    <w:rsid w:val="00EA58D1"/>
    <w:rsid w:val="00EA61BC"/>
    <w:rsid w:val="00EA681A"/>
    <w:rsid w:val="00EA735B"/>
    <w:rsid w:val="00EB1E69"/>
    <w:rsid w:val="00EB2086"/>
    <w:rsid w:val="00EB2E4B"/>
    <w:rsid w:val="00EB5EDF"/>
    <w:rsid w:val="00EB60FE"/>
    <w:rsid w:val="00EB74DB"/>
    <w:rsid w:val="00EC5359"/>
    <w:rsid w:val="00EC562A"/>
    <w:rsid w:val="00ED067A"/>
    <w:rsid w:val="00ED2B50"/>
    <w:rsid w:val="00ED2C74"/>
    <w:rsid w:val="00ED689B"/>
    <w:rsid w:val="00EE0350"/>
    <w:rsid w:val="00EE0719"/>
    <w:rsid w:val="00EE0E80"/>
    <w:rsid w:val="00EE613F"/>
    <w:rsid w:val="00EE7295"/>
    <w:rsid w:val="00EE7869"/>
    <w:rsid w:val="00EF054A"/>
    <w:rsid w:val="00EF3235"/>
    <w:rsid w:val="00EF7E72"/>
    <w:rsid w:val="00F00FE9"/>
    <w:rsid w:val="00F06D37"/>
    <w:rsid w:val="00F07B9D"/>
    <w:rsid w:val="00F10CB0"/>
    <w:rsid w:val="00F11586"/>
    <w:rsid w:val="00F1183B"/>
    <w:rsid w:val="00F11C9F"/>
    <w:rsid w:val="00F12263"/>
    <w:rsid w:val="00F1409D"/>
    <w:rsid w:val="00F14214"/>
    <w:rsid w:val="00F146BD"/>
    <w:rsid w:val="00F157A9"/>
    <w:rsid w:val="00F166B8"/>
    <w:rsid w:val="00F25BB6"/>
    <w:rsid w:val="00F26B7E"/>
    <w:rsid w:val="00F27A3B"/>
    <w:rsid w:val="00F33817"/>
    <w:rsid w:val="00F420D5"/>
    <w:rsid w:val="00F451EA"/>
    <w:rsid w:val="00F45447"/>
    <w:rsid w:val="00F456C6"/>
    <w:rsid w:val="00F4577B"/>
    <w:rsid w:val="00F46496"/>
    <w:rsid w:val="00F474D0"/>
    <w:rsid w:val="00F50179"/>
    <w:rsid w:val="00F52941"/>
    <w:rsid w:val="00F56511"/>
    <w:rsid w:val="00F6194E"/>
    <w:rsid w:val="00F623AC"/>
    <w:rsid w:val="00F6412A"/>
    <w:rsid w:val="00F65893"/>
    <w:rsid w:val="00F66A4A"/>
    <w:rsid w:val="00F7056B"/>
    <w:rsid w:val="00F71E22"/>
    <w:rsid w:val="00F72142"/>
    <w:rsid w:val="00F72AE7"/>
    <w:rsid w:val="00F72D54"/>
    <w:rsid w:val="00F84312"/>
    <w:rsid w:val="00F84934"/>
    <w:rsid w:val="00F84FD0"/>
    <w:rsid w:val="00F859A8"/>
    <w:rsid w:val="00F9108B"/>
    <w:rsid w:val="00F91349"/>
    <w:rsid w:val="00F93A8A"/>
    <w:rsid w:val="00F94092"/>
    <w:rsid w:val="00F95248"/>
    <w:rsid w:val="00F956A9"/>
    <w:rsid w:val="00F963ED"/>
    <w:rsid w:val="00F966CF"/>
    <w:rsid w:val="00F96CAE"/>
    <w:rsid w:val="00F97C99"/>
    <w:rsid w:val="00FA662D"/>
    <w:rsid w:val="00FA73B1"/>
    <w:rsid w:val="00FB0CB9"/>
    <w:rsid w:val="00FB41BD"/>
    <w:rsid w:val="00FB45F1"/>
    <w:rsid w:val="00FB4A72"/>
    <w:rsid w:val="00FB54E8"/>
    <w:rsid w:val="00FB7054"/>
    <w:rsid w:val="00FC17B7"/>
    <w:rsid w:val="00FC2CB7"/>
    <w:rsid w:val="00FC4090"/>
    <w:rsid w:val="00FC55B4"/>
    <w:rsid w:val="00FD00E6"/>
    <w:rsid w:val="00FD09A1"/>
    <w:rsid w:val="00FD2A7C"/>
    <w:rsid w:val="00FD595F"/>
    <w:rsid w:val="00FD59EB"/>
    <w:rsid w:val="00FD7299"/>
    <w:rsid w:val="00FE1FBE"/>
    <w:rsid w:val="00FE3901"/>
    <w:rsid w:val="00FE4BCE"/>
    <w:rsid w:val="00FE54AE"/>
    <w:rsid w:val="00FE576A"/>
    <w:rsid w:val="00FE61CF"/>
    <w:rsid w:val="00FE7E79"/>
    <w:rsid w:val="00FF3E7D"/>
    <w:rsid w:val="00FF5B99"/>
    <w:rsid w:val="00FF730C"/>
    <w:rsid w:val="00FF73F4"/>
    <w:rsid w:val="00FF7CE4"/>
    <w:rsid w:val="00FF7E39"/>
    <w:rsid w:val="1C2E518E"/>
    <w:rsid w:val="22DF5684"/>
    <w:rsid w:val="32371B70"/>
    <w:rsid w:val="3B4A3974"/>
    <w:rsid w:val="477129F7"/>
    <w:rsid w:val="4C845535"/>
    <w:rsid w:val="603B37DC"/>
    <w:rsid w:val="66BC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BD82DC0F-70DC-47E5-8028-9D56A2EC7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Char"/>
    <w:autoRedefine/>
    <w:uiPriority w:val="99"/>
    <w:semiHidden/>
    <w:unhideWhenUsed/>
    <w:qFormat/>
    <w:pPr>
      <w:jc w:val="left"/>
    </w:p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rsid w:val="00D73666"/>
    <w:pPr>
      <w:tabs>
        <w:tab w:val="center" w:pos="4153"/>
        <w:tab w:val="right" w:pos="8306"/>
      </w:tabs>
      <w:adjustRightInd/>
      <w:snapToGrid w:val="0"/>
      <w:spacing w:line="240" w:lineRule="auto"/>
      <w:jc w:val="left"/>
    </w:pPr>
    <w:rPr>
      <w:rFonts w:ascii="宋体"/>
      <w:sz w:val="18"/>
      <w:szCs w:val="18"/>
    </w:rPr>
  </w:style>
  <w:style w:type="paragraph" w:styleId="afffe">
    <w:name w:val="header"/>
    <w:basedOn w:val="afff5"/>
    <w:link w:val="Char3"/>
    <w:autoRedefine/>
    <w:uiPriority w:val="99"/>
    <w:qFormat/>
    <w:rsid w:val="00D73666"/>
    <w:pPr>
      <w:tabs>
        <w:tab w:val="center" w:pos="4153"/>
        <w:tab w:val="right" w:pos="8306"/>
      </w:tabs>
      <w:adjustRightInd/>
      <w:snapToGrid w:val="0"/>
      <w:jc w:val="left"/>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table" w:styleId="affff2">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e"/>
    <w:autoRedefine/>
    <w:uiPriority w:val="99"/>
    <w:qFormat/>
    <w:rsid w:val="00D73666"/>
    <w:rPr>
      <w:kern w:val="2"/>
      <w:sz w:val="18"/>
      <w:szCs w:val="18"/>
    </w:rPr>
  </w:style>
  <w:style w:type="character" w:customStyle="1" w:styleId="Char2">
    <w:name w:val="页脚 Char"/>
    <w:link w:val="afffd"/>
    <w:autoRedefine/>
    <w:uiPriority w:val="99"/>
    <w:qFormat/>
    <w:rsid w:val="00D73666"/>
    <w:rPr>
      <w:rFonts w:ascii="宋体"/>
      <w:kern w:val="2"/>
      <w:sz w:val="18"/>
      <w:szCs w:val="18"/>
    </w:rPr>
  </w:style>
  <w:style w:type="character" w:customStyle="1" w:styleId="Char1">
    <w:name w:val="批注框文本 Char"/>
    <w:link w:val="afffc"/>
    <w:autoRedefine/>
    <w:uiPriority w:val="99"/>
    <w:semiHidden/>
    <w:qFormat/>
    <w:rPr>
      <w:sz w:val="18"/>
      <w:szCs w:val="18"/>
    </w:rPr>
  </w:style>
  <w:style w:type="paragraph" w:styleId="affff8">
    <w:name w:val="Quote"/>
    <w:basedOn w:val="afff5"/>
    <w:next w:val="afff5"/>
    <w:link w:val="Char6"/>
    <w:autoRedefine/>
    <w:uiPriority w:val="29"/>
    <w:qFormat/>
    <w:rPr>
      <w:i/>
      <w:iCs/>
      <w:color w:val="000000"/>
    </w:rPr>
  </w:style>
  <w:style w:type="character" w:customStyle="1" w:styleId="Char6">
    <w:name w:val="引用 Char"/>
    <w:link w:val="affff8"/>
    <w:autoRedefine/>
    <w:uiPriority w:val="29"/>
    <w:qFormat/>
    <w:rPr>
      <w:i/>
      <w:iCs/>
      <w:color w:val="000000"/>
    </w:rPr>
  </w:style>
  <w:style w:type="character" w:customStyle="1" w:styleId="Char5">
    <w:name w:val="标题 Char"/>
    <w:link w:val="affff1"/>
    <w:autoRedefine/>
    <w:qFormat/>
    <w:rPr>
      <w:rFonts w:ascii="Arial" w:eastAsia="宋体" w:hAnsi="Arial" w:cs="Arial"/>
      <w:b/>
      <w:bCs/>
      <w:sz w:val="32"/>
      <w:szCs w:val="32"/>
    </w:rPr>
  </w:style>
  <w:style w:type="paragraph" w:customStyle="1" w:styleId="affff9">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autoRedefine/>
    <w:qFormat/>
    <w:pPr>
      <w:ind w:left="198"/>
    </w:pPr>
    <w:rPr>
      <w:rFonts w:ascii="宋体" w:hAnsi="Times New Roman"/>
      <w:sz w:val="18"/>
    </w:rPr>
  </w:style>
  <w:style w:type="paragraph" w:customStyle="1" w:styleId="affffc">
    <w:name w:val="标准文件_页脚奇数页"/>
    <w:autoRedefine/>
    <w:qFormat/>
    <w:pPr>
      <w:ind w:right="227"/>
      <w:jc w:val="right"/>
    </w:pPr>
    <w:rPr>
      <w:rFonts w:ascii="宋体" w:hAnsi="Times New Roman"/>
      <w:sz w:val="18"/>
    </w:rPr>
  </w:style>
  <w:style w:type="paragraph" w:customStyle="1" w:styleId="affffd">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e">
    <w:name w:val="标准文件_标准正文"/>
    <w:basedOn w:val="afff5"/>
    <w:next w:val="afffff"/>
    <w:autoRedefine/>
    <w:qFormat/>
    <w:pPr>
      <w:snapToGrid w:val="0"/>
      <w:ind w:firstLineChars="200" w:firstLine="200"/>
    </w:pPr>
    <w:rPr>
      <w:kern w:val="0"/>
    </w:rPr>
  </w:style>
  <w:style w:type="paragraph" w:customStyle="1" w:styleId="afffff">
    <w:name w:val="标准文件_段"/>
    <w:link w:val="Char7"/>
    <w:autoRedefine/>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autoRedefine/>
    <w:qFormat/>
    <w:pPr>
      <w:adjustRightInd/>
      <w:snapToGrid/>
      <w:ind w:firstLineChars="0" w:firstLine="0"/>
    </w:pPr>
    <w:rPr>
      <w:rFonts w:ascii="宋体" w:hAnsi="宋体"/>
      <w:kern w:val="2"/>
    </w:rPr>
  </w:style>
  <w:style w:type="paragraph" w:customStyle="1" w:styleId="afffff1">
    <w:name w:val="标准文件_标准部门"/>
    <w:basedOn w:val="afff5"/>
    <w:autoRedefine/>
    <w:qFormat/>
    <w:pPr>
      <w:jc w:val="center"/>
    </w:pPr>
    <w:rPr>
      <w:rFonts w:ascii="黑体" w:eastAsia="黑体"/>
      <w:kern w:val="0"/>
      <w:sz w:val="44"/>
    </w:rPr>
  </w:style>
  <w:style w:type="paragraph" w:customStyle="1" w:styleId="afffff2">
    <w:name w:val="标准文件_标准代替"/>
    <w:basedOn w:val="afff5"/>
    <w:next w:val="afff5"/>
    <w:autoRedefine/>
    <w:qFormat/>
    <w:pPr>
      <w:spacing w:line="310" w:lineRule="exact"/>
      <w:jc w:val="right"/>
    </w:pPr>
    <w:rPr>
      <w:rFonts w:ascii="宋体" w:hAnsi="宋体"/>
      <w:kern w:val="0"/>
    </w:rPr>
  </w:style>
  <w:style w:type="paragraph" w:customStyle="1" w:styleId="afffff3">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autoRedefine/>
    <w:qFormat/>
    <w:pPr>
      <w:jc w:val="left"/>
    </w:pPr>
  </w:style>
  <w:style w:type="paragraph" w:customStyle="1" w:styleId="afffff6">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autoRedefine/>
    <w:qFormat/>
    <w:rPr>
      <w:rFonts w:ascii="黑体" w:eastAsia="黑体"/>
      <w:spacing w:val="0"/>
      <w:w w:val="100"/>
      <w:position w:val="3"/>
      <w:sz w:val="28"/>
    </w:rPr>
  </w:style>
  <w:style w:type="paragraph" w:customStyle="1" w:styleId="ad">
    <w:name w:val="标准文件_方框数字列项"/>
    <w:basedOn w:val="afffff"/>
    <w:autoRedefine/>
    <w:qFormat/>
    <w:pPr>
      <w:numPr>
        <w:numId w:val="3"/>
      </w:numPr>
      <w:ind w:firstLineChars="0" w:firstLine="0"/>
    </w:pPr>
  </w:style>
  <w:style w:type="paragraph" w:customStyle="1" w:styleId="afffff8">
    <w:name w:val="标准文件_封面标准编号"/>
    <w:basedOn w:val="afff5"/>
    <w:next w:val="afffff2"/>
    <w:autoRedefine/>
    <w:qFormat/>
    <w:pPr>
      <w:spacing w:line="310" w:lineRule="exact"/>
      <w:jc w:val="right"/>
    </w:pPr>
    <w:rPr>
      <w:rFonts w:ascii="黑体" w:eastAsia="黑体"/>
      <w:kern w:val="0"/>
      <w:sz w:val="28"/>
    </w:rPr>
  </w:style>
  <w:style w:type="paragraph" w:customStyle="1" w:styleId="afffff9">
    <w:name w:val="标准文件_封面标准分类号"/>
    <w:basedOn w:val="afff5"/>
    <w:autoRedefine/>
    <w:qFormat/>
    <w:rPr>
      <w:rFonts w:ascii="黑体" w:eastAsia="黑体"/>
      <w:b/>
      <w:kern w:val="0"/>
      <w:sz w:val="28"/>
    </w:rPr>
  </w:style>
  <w:style w:type="paragraph" w:customStyle="1" w:styleId="afffffa">
    <w:name w:val="标准文件_封面标准名称"/>
    <w:basedOn w:val="afff5"/>
    <w:autoRedefine/>
    <w:qFormat/>
    <w:pPr>
      <w:spacing w:line="240" w:lineRule="auto"/>
      <w:jc w:val="center"/>
    </w:pPr>
    <w:rPr>
      <w:rFonts w:ascii="黑体" w:eastAsia="黑体"/>
      <w:kern w:val="0"/>
      <w:sz w:val="52"/>
    </w:rPr>
  </w:style>
  <w:style w:type="paragraph" w:customStyle="1" w:styleId="afffffb">
    <w:name w:val="标准文件_封面标准英文名称"/>
    <w:basedOn w:val="afff5"/>
    <w:autoRedefine/>
    <w:qFormat/>
    <w:pPr>
      <w:spacing w:line="240" w:lineRule="auto"/>
      <w:jc w:val="center"/>
    </w:pPr>
    <w:rPr>
      <w:rFonts w:ascii="黑体" w:eastAsia="黑体"/>
      <w:b/>
      <w:sz w:val="28"/>
    </w:rPr>
  </w:style>
  <w:style w:type="paragraph" w:customStyle="1" w:styleId="afffffc">
    <w:name w:val="标准文件_封面发布日期"/>
    <w:basedOn w:val="afff5"/>
    <w:autoRedefine/>
    <w:qFormat/>
    <w:pPr>
      <w:spacing w:line="310" w:lineRule="exact"/>
    </w:pPr>
    <w:rPr>
      <w:rFonts w:ascii="黑体" w:eastAsia="黑体"/>
      <w:kern w:val="0"/>
      <w:sz w:val="28"/>
    </w:rPr>
  </w:style>
  <w:style w:type="paragraph" w:customStyle="1" w:styleId="afffffd">
    <w:name w:val="标准文件_封面密级"/>
    <w:basedOn w:val="afff5"/>
    <w:autoRedefine/>
    <w:qFormat/>
    <w:rPr>
      <w:rFonts w:eastAsia="黑体"/>
      <w:sz w:val="32"/>
    </w:rPr>
  </w:style>
  <w:style w:type="paragraph" w:customStyle="1" w:styleId="afffffe">
    <w:name w:val="标准文件_封面实施日期"/>
    <w:basedOn w:val="afff5"/>
    <w:autoRedefine/>
    <w:qFormat/>
    <w:pPr>
      <w:spacing w:line="310" w:lineRule="exact"/>
      <w:jc w:val="right"/>
    </w:pPr>
    <w:rPr>
      <w:rFonts w:ascii="黑体" w:eastAsia="黑体"/>
      <w:sz w:val="28"/>
    </w:rPr>
  </w:style>
  <w:style w:type="paragraph" w:customStyle="1" w:styleId="affffff">
    <w:name w:val="标准文件_封面抬头"/>
    <w:basedOn w:val="afffff"/>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autoRedefin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autoRedefine/>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autoRedefin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autoRedefine/>
    <w:qFormat/>
    <w:rPr>
      <w:rFonts w:ascii="Times New Roman" w:eastAsia="宋体" w:hAnsi="Times New Roman" w:cs="Times New Roman"/>
      <w:szCs w:val="20"/>
    </w:rPr>
  </w:style>
  <w:style w:type="paragraph" w:customStyle="1" w:styleId="affffff1">
    <w:name w:val="标准文件_附录章标题"/>
    <w:next w:val="afffff"/>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autoRedefine/>
    <w:qFormat/>
    <w:pPr>
      <w:spacing w:line="460" w:lineRule="exact"/>
    </w:pPr>
  </w:style>
  <w:style w:type="paragraph" w:customStyle="1" w:styleId="affffff4">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5">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autoRedefine/>
    <w:semiHidden/>
    <w:qFormat/>
    <w:rPr>
      <w:rFonts w:ascii="宋体" w:eastAsia="宋体" w:hAnsi="Times New Roman" w:cs="Times New Roman"/>
      <w:sz w:val="18"/>
      <w:szCs w:val="18"/>
    </w:rPr>
  </w:style>
  <w:style w:type="paragraph" w:customStyle="1" w:styleId="affffff6">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autoRedefine/>
    <w:qFormat/>
    <w:pPr>
      <w:numPr>
        <w:numId w:val="12"/>
      </w:numPr>
      <w:spacing w:line="240" w:lineRule="auto"/>
      <w:jc w:val="left"/>
    </w:pPr>
    <w:rPr>
      <w:rFonts w:ascii="宋体" w:hAnsi="宋体"/>
      <w:sz w:val="18"/>
    </w:rPr>
  </w:style>
  <w:style w:type="character" w:customStyle="1" w:styleId="affffff7">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autoRedefine/>
    <w:qFormat/>
    <w:pPr>
      <w:numPr>
        <w:ilvl w:val="2"/>
      </w:numPr>
      <w:spacing w:beforeLines="50" w:before="50" w:afterLines="50" w:after="50"/>
      <w:outlineLvl w:val="1"/>
    </w:pPr>
  </w:style>
  <w:style w:type="paragraph" w:customStyle="1" w:styleId="affffff8">
    <w:name w:val="标准文件_一致程度"/>
    <w:basedOn w:val="afff5"/>
    <w:autoRedefine/>
    <w:qFormat/>
    <w:pPr>
      <w:spacing w:line="440" w:lineRule="exact"/>
      <w:jc w:val="center"/>
    </w:pPr>
    <w:rPr>
      <w:sz w:val="28"/>
    </w:rPr>
  </w:style>
  <w:style w:type="paragraph" w:customStyle="1" w:styleId="affffff9">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autoRedefine/>
    <w:qFormat/>
    <w:pPr>
      <w:numPr>
        <w:numId w:val="18"/>
      </w:numPr>
      <w:jc w:val="center"/>
    </w:pPr>
    <w:rPr>
      <w:rFonts w:ascii="黑体" w:eastAsia="黑体" w:hAnsi="Times New Roman"/>
      <w:sz w:val="21"/>
    </w:rPr>
  </w:style>
  <w:style w:type="paragraph" w:customStyle="1" w:styleId="afb">
    <w:name w:val="标准文件_正文英文图标题"/>
    <w:next w:val="afffff"/>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tabs>
        <w:tab w:val="left" w:pos="851"/>
      </w:tabs>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c">
    <w:name w:val="发布部门"/>
    <w:next w:val="afffff"/>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autoRedefine/>
    <w:qFormat/>
    <w:pPr>
      <w:spacing w:before="180" w:line="180" w:lineRule="exact"/>
      <w:jc w:val="center"/>
    </w:pPr>
    <w:rPr>
      <w:rFonts w:ascii="宋体" w:hAnsi="Times New Roman"/>
      <w:sz w:val="21"/>
    </w:rPr>
  </w:style>
  <w:style w:type="paragraph" w:customStyle="1" w:styleId="afffffff1">
    <w:name w:val="封面标准文稿类别"/>
    <w:autoRedefine/>
    <w:qFormat/>
    <w:pPr>
      <w:spacing w:before="440" w:line="400" w:lineRule="exact"/>
      <w:jc w:val="center"/>
    </w:pPr>
    <w:rPr>
      <w:rFonts w:ascii="宋体" w:hAnsi="Times New Roman"/>
      <w:sz w:val="24"/>
    </w:rPr>
  </w:style>
  <w:style w:type="paragraph" w:customStyle="1" w:styleId="afffffff2">
    <w:name w:val="封面标准英文名称"/>
    <w:autoRedefine/>
    <w:qFormat/>
    <w:pPr>
      <w:widowControl w:val="0"/>
      <w:spacing w:line="360" w:lineRule="exact"/>
      <w:jc w:val="center"/>
    </w:pPr>
    <w:rPr>
      <w:rFonts w:ascii="Times New Roman" w:hAnsi="Times New Roman"/>
      <w:sz w:val="28"/>
    </w:rPr>
  </w:style>
  <w:style w:type="paragraph" w:customStyle="1" w:styleId="afffffff3">
    <w:name w:val="封面一致性程度标识"/>
    <w:autoRedefine/>
    <w:qFormat/>
    <w:pPr>
      <w:spacing w:before="440" w:line="440" w:lineRule="exact"/>
      <w:jc w:val="center"/>
    </w:pPr>
    <w:rPr>
      <w:rFonts w:ascii="Times New Roman" w:hAnsi="Times New Roman"/>
      <w:sz w:val="28"/>
    </w:rPr>
  </w:style>
  <w:style w:type="paragraph" w:customStyle="1" w:styleId="afffffff4">
    <w:name w:val="封面正文"/>
    <w:autoRedefine/>
    <w:qFormat/>
    <w:pPr>
      <w:jc w:val="both"/>
    </w:pPr>
    <w:rPr>
      <w:rFonts w:ascii="Times New Roman" w:hAnsi="Times New Roman"/>
    </w:rPr>
  </w:style>
  <w:style w:type="paragraph" w:customStyle="1" w:styleId="afffffff5">
    <w:name w:val="附录二级无标题条"/>
    <w:basedOn w:val="afff5"/>
    <w:next w:val="a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pPr>
      <w:outlineLvl w:val="4"/>
    </w:pPr>
  </w:style>
  <w:style w:type="paragraph" w:customStyle="1" w:styleId="afffffff7">
    <w:name w:val="附录四级无标题条"/>
    <w:basedOn w:val="afffffff6"/>
    <w:next w:val="afffff"/>
    <w:autoRedefine/>
    <w:qFormat/>
    <w:pPr>
      <w:outlineLvl w:val="5"/>
    </w:pPr>
  </w:style>
  <w:style w:type="paragraph" w:customStyle="1" w:styleId="afffffff8">
    <w:name w:val="附录图"/>
    <w:next w:val="afffff"/>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9">
    <w:name w:val="附录五级无标题条"/>
    <w:basedOn w:val="afffffff7"/>
    <w:next w:val="afffff"/>
    <w:autoRedefine/>
    <w:qFormat/>
    <w:pPr>
      <w:outlineLvl w:val="6"/>
    </w:pPr>
  </w:style>
  <w:style w:type="paragraph" w:customStyle="1" w:styleId="afffffffa">
    <w:name w:val="附录性质"/>
    <w:basedOn w:val="afff5"/>
    <w:autoRedefine/>
    <w:qFormat/>
    <w:pPr>
      <w:widowControl/>
      <w:adjustRightInd/>
      <w:jc w:val="center"/>
    </w:pPr>
    <w:rPr>
      <w:rFonts w:ascii="黑体" w:eastAsia="黑体"/>
    </w:rPr>
  </w:style>
  <w:style w:type="paragraph" w:customStyle="1" w:styleId="afffffffb">
    <w:name w:val="附录一级无标题条"/>
    <w:basedOn w:val="affffff1"/>
    <w:next w:val="afffff"/>
    <w:autoRedefine/>
    <w:qFormat/>
    <w:pPr>
      <w:autoSpaceDN w:val="0"/>
      <w:outlineLvl w:val="2"/>
    </w:pPr>
    <w:rPr>
      <w:rFonts w:ascii="宋体" w:eastAsia="宋体" w:hAnsi="宋体"/>
    </w:rPr>
  </w:style>
  <w:style w:type="character" w:customStyle="1" w:styleId="afffffffc">
    <w:name w:val="个人答复风格"/>
    <w:autoRedefine/>
    <w:qFormat/>
    <w:rPr>
      <w:rFonts w:ascii="Arial" w:eastAsia="宋体" w:hAnsi="Arial" w:cs="Arial"/>
      <w:color w:val="auto"/>
      <w:spacing w:val="0"/>
      <w:sz w:val="20"/>
    </w:rPr>
  </w:style>
  <w:style w:type="character" w:customStyle="1" w:styleId="afffffffd">
    <w:name w:val="个人撰写风格"/>
    <w:autoRedefine/>
    <w:qFormat/>
    <w:rPr>
      <w:rFonts w:ascii="Arial" w:eastAsia="宋体" w:hAnsi="Arial" w:cs="Arial"/>
      <w:color w:val="auto"/>
      <w:spacing w:val="0"/>
      <w:sz w:val="20"/>
    </w:rPr>
  </w:style>
  <w:style w:type="paragraph" w:customStyle="1" w:styleId="afffffffe">
    <w:name w:val="脚注后续"/>
    <w:autoRedefine/>
    <w:qFormat/>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
    <w:name w:val="列项·"/>
    <w:basedOn w:val="afffff"/>
    <w:autoRedefine/>
    <w:qFormat/>
    <w:pPr>
      <w:tabs>
        <w:tab w:val="left" w:pos="840"/>
      </w:tabs>
    </w:pPr>
  </w:style>
  <w:style w:type="paragraph" w:customStyle="1" w:styleId="affffffff0">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autoRedefine/>
    <w:qFormat/>
    <w:pPr>
      <w:spacing w:line="0" w:lineRule="atLeast"/>
      <w:jc w:val="distribute"/>
    </w:pPr>
    <w:rPr>
      <w:rFonts w:ascii="黑体" w:eastAsia="黑体" w:hAnsi="宋体"/>
      <w:sz w:val="52"/>
    </w:rPr>
  </w:style>
  <w:style w:type="paragraph" w:customStyle="1" w:styleId="affffffff2">
    <w:name w:val="其他发布部门"/>
    <w:basedOn w:val="affffffc"/>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3">
    <w:name w:val="实施日期"/>
    <w:basedOn w:val="affffffd"/>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4">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6">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autoRedefine/>
    <w:qFormat/>
    <w:pPr>
      <w:ind w:leftChars="0" w:left="1406" w:firstLineChars="0" w:hanging="499"/>
    </w:pPr>
  </w:style>
  <w:style w:type="paragraph" w:customStyle="1" w:styleId="affffffff8">
    <w:name w:val="标准文件_一级无标题"/>
    <w:basedOn w:val="affd"/>
    <w:autoRedefine/>
    <w:qFormat/>
    <w:pPr>
      <w:spacing w:beforeLines="0" w:before="0" w:afterLines="0" w:after="0"/>
      <w:outlineLvl w:val="9"/>
    </w:pPr>
    <w:rPr>
      <w:rFonts w:ascii="宋体" w:eastAsia="宋体"/>
    </w:rPr>
  </w:style>
  <w:style w:type="paragraph" w:customStyle="1" w:styleId="affffffff9">
    <w:name w:val="标准文件_五级无标题"/>
    <w:basedOn w:val="afff1"/>
    <w:autoRedefine/>
    <w:qFormat/>
    <w:pPr>
      <w:spacing w:beforeLines="0" w:before="0" w:afterLines="0" w:after="0"/>
      <w:outlineLvl w:val="9"/>
    </w:pPr>
    <w:rPr>
      <w:rFonts w:ascii="宋体" w:eastAsia="宋体"/>
    </w:rPr>
  </w:style>
  <w:style w:type="paragraph" w:customStyle="1" w:styleId="affffffffa">
    <w:name w:val="标准文件_三级无标题"/>
    <w:basedOn w:val="afff"/>
    <w:autoRedefine/>
    <w:qFormat/>
    <w:pPr>
      <w:spacing w:beforeLines="0" w:before="0" w:afterLines="0" w:after="0"/>
      <w:outlineLvl w:val="9"/>
    </w:pPr>
    <w:rPr>
      <w:rFonts w:ascii="宋体" w:eastAsia="宋体"/>
    </w:rPr>
  </w:style>
  <w:style w:type="paragraph" w:customStyle="1" w:styleId="affffffffb">
    <w:name w:val="标准文件_二级无标题"/>
    <w:basedOn w:val="affe"/>
    <w:autoRedefine/>
    <w:qFormat/>
    <w:pPr>
      <w:spacing w:beforeLines="0" w:before="0" w:afterLines="0" w:after="0"/>
      <w:outlineLvl w:val="9"/>
    </w:pPr>
    <w:rPr>
      <w:rFonts w:ascii="宋体" w:eastAsia="宋体"/>
    </w:rPr>
  </w:style>
  <w:style w:type="paragraph" w:customStyle="1" w:styleId="affffffffc">
    <w:name w:val="标准_四级无标题"/>
    <w:basedOn w:val="afff0"/>
    <w:next w:val="afffff"/>
    <w:autoRedefine/>
    <w:qFormat/>
    <w:rPr>
      <w:rFonts w:eastAsia="宋体"/>
    </w:rPr>
  </w:style>
  <w:style w:type="paragraph" w:customStyle="1" w:styleId="affffffffd">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
    <w:autoRedefine/>
    <w:qFormat/>
    <w:pPr>
      <w:numPr>
        <w:numId w:val="24"/>
      </w:numPr>
      <w:ind w:firstLineChars="0" w:firstLine="0"/>
    </w:pPr>
    <w:rPr>
      <w:rFonts w:cs="Arial"/>
      <w:szCs w:val="28"/>
    </w:rPr>
  </w:style>
  <w:style w:type="paragraph" w:customStyle="1" w:styleId="affffffffe">
    <w:name w:val="标准文件_附录标题"/>
    <w:basedOn w:val="aff3"/>
    <w:autoRedefine/>
    <w:qFormat/>
    <w:pPr>
      <w:numPr>
        <w:numId w:val="0"/>
      </w:numPr>
      <w:spacing w:after="280"/>
      <w:outlineLvl w:val="9"/>
    </w:pPr>
  </w:style>
  <w:style w:type="paragraph" w:customStyle="1" w:styleId="afffffffff">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rsid w:val="00886F91"/>
    <w:pPr>
      <w:numPr>
        <w:numId w:val="13"/>
      </w:numPr>
      <w:jc w:val="both"/>
    </w:pPr>
    <w:rPr>
      <w:rFonts w:ascii="宋体" w:hAnsi="Times New Roman"/>
      <w:sz w:val="21"/>
    </w:rPr>
  </w:style>
  <w:style w:type="paragraph" w:customStyle="1" w:styleId="afffffffff0">
    <w:name w:val="标准文件_索引字母"/>
    <w:next w:val="afffff"/>
    <w:autoRedefine/>
    <w:qFormat/>
    <w:pPr>
      <w:jc w:val="center"/>
    </w:pPr>
    <w:rPr>
      <w:rFonts w:ascii="宋体" w:eastAsia="Times New Roman" w:hAnsi="宋体"/>
      <w:b/>
      <w:kern w:val="2"/>
      <w:sz w:val="21"/>
    </w:rPr>
  </w:style>
  <w:style w:type="paragraph" w:customStyle="1" w:styleId="afffffffff1">
    <w:name w:val="标准文件_附录前"/>
    <w:next w:val="afffff"/>
    <w:autoRedefine/>
    <w:qFormat/>
    <w:pPr>
      <w:spacing w:line="20" w:lineRule="atLeast"/>
      <w:ind w:firstLine="200"/>
    </w:pPr>
    <w:rPr>
      <w:rFonts w:ascii="宋体" w:hAnsi="宋体"/>
      <w:kern w:val="2"/>
      <w:sz w:val="10"/>
    </w:rPr>
  </w:style>
  <w:style w:type="paragraph" w:customStyle="1" w:styleId="afffffffff2">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pPr>
      <w:ind w:firstLineChars="0" w:firstLine="0"/>
      <w:jc w:val="center"/>
    </w:pPr>
    <w:rPr>
      <w:sz w:val="18"/>
    </w:rPr>
  </w:style>
  <w:style w:type="paragraph" w:customStyle="1" w:styleId="afff2">
    <w:name w:val="标准文件_注："/>
    <w:next w:val="afffff"/>
    <w:autoRedefine/>
    <w:qFormat/>
    <w:pPr>
      <w:widowControl w:val="0"/>
      <w:numPr>
        <w:numId w:val="26"/>
      </w:numPr>
      <w:autoSpaceDE w:val="0"/>
      <w:autoSpaceDN w:val="0"/>
      <w:ind w:left="851" w:hanging="425"/>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autoRedefine/>
    <w:qFormat/>
    <w:pPr>
      <w:widowControl w:val="0"/>
      <w:numPr>
        <w:numId w:val="28"/>
      </w:numPr>
      <w:jc w:val="both"/>
    </w:pPr>
    <w:rPr>
      <w:rFonts w:ascii="宋体" w:hAnsi="Times New Roman"/>
      <w:sz w:val="18"/>
      <w:szCs w:val="18"/>
    </w:rPr>
  </w:style>
  <w:style w:type="paragraph" w:customStyle="1" w:styleId="afffffffff4">
    <w:name w:val="标准文件_示例内容"/>
    <w:basedOn w:val="afffff"/>
    <w:autoRedefine/>
    <w:qFormat/>
    <w:pPr>
      <w:ind w:firstLine="420"/>
    </w:pPr>
    <w:rPr>
      <w:sz w:val="18"/>
    </w:rPr>
  </w:style>
  <w:style w:type="paragraph" w:customStyle="1" w:styleId="afa">
    <w:name w:val="标准文件_示例×："/>
    <w:basedOn w:val="afff5"/>
    <w:next w:val="afffffffff4"/>
    <w:autoRedefine/>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autoRedefine/>
    <w:qFormat/>
    <w:rPr>
      <w:rFonts w:ascii="宋体" w:hAnsi="Times New Roman"/>
      <w:sz w:val="21"/>
    </w:rPr>
  </w:style>
  <w:style w:type="paragraph" w:customStyle="1" w:styleId="afffffffff5">
    <w:name w:val="标准文件_表格续"/>
    <w:basedOn w:val="afffff"/>
    <w:next w:val="afffff"/>
    <w:autoRedefine/>
    <w:qFormat/>
    <w:pPr>
      <w:jc w:val="center"/>
    </w:pPr>
    <w:rPr>
      <w:rFonts w:ascii="黑体" w:eastAsia="黑体" w:hAnsi="黑体"/>
    </w:rPr>
  </w:style>
  <w:style w:type="character" w:styleId="afffffffff6">
    <w:name w:val="Placeholder Text"/>
    <w:basedOn w:val="afff6"/>
    <w:autoRedefine/>
    <w:uiPriority w:val="99"/>
    <w:semiHidden/>
    <w:qFormat/>
    <w:rPr>
      <w:color w:val="808080"/>
    </w:rPr>
  </w:style>
  <w:style w:type="paragraph" w:customStyle="1" w:styleId="2">
    <w:name w:val="标准文件_二级项2"/>
    <w:basedOn w:val="afffff"/>
    <w:autoRedefine/>
    <w:qFormat/>
    <w:pPr>
      <w:numPr>
        <w:ilvl w:val="1"/>
        <w:numId w:val="21"/>
      </w:numPr>
      <w:ind w:left="1271" w:firstLineChars="0" w:hanging="420"/>
    </w:pPr>
  </w:style>
  <w:style w:type="paragraph" w:customStyle="1" w:styleId="21">
    <w:name w:val="标准文件_三级项2"/>
    <w:basedOn w:val="afffff"/>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
    <w:autoRedefine/>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autoRedefine/>
    <w:qFormat/>
    <w:pPr>
      <w:ind w:firstLine="420"/>
    </w:pPr>
    <w:rPr>
      <w:rFonts w:ascii="黑体" w:eastAsia="黑体"/>
    </w:rPr>
  </w:style>
  <w:style w:type="character" w:customStyle="1" w:styleId="afffffffff8">
    <w:name w:val="标准文件_来源"/>
    <w:basedOn w:val="afff6"/>
    <w:autoRedefine/>
    <w:uiPriority w:val="1"/>
    <w:qFormat/>
    <w:rPr>
      <w:rFonts w:eastAsia="宋体"/>
      <w:sz w:val="21"/>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d"/>
    <w:autoRedefine/>
    <w:qFormat/>
    <w:pPr>
      <w:framePr w:w="3997" w:h="471" w:hRule="exact" w:hSpace="0" w:vSpace="181" w:wrap="around" w:vAnchor="page" w:hAnchor="page" w:x="1419" w:y="14097"/>
    </w:pPr>
  </w:style>
  <w:style w:type="paragraph" w:customStyle="1" w:styleId="afffffffffb">
    <w:name w:val="其他实施日期"/>
    <w:basedOn w:val="affffffff3"/>
    <w:autoRedefine/>
    <w:qFormat/>
    <w:pPr>
      <w:framePr w:w="3997" w:h="471" w:hRule="exact" w:vSpace="181" w:wrap="around" w:vAnchor="page" w:hAnchor="page" w:x="7089" w:y="14097"/>
    </w:pPr>
  </w:style>
  <w:style w:type="paragraph" w:customStyle="1" w:styleId="afffffffffc">
    <w:name w:val="标准文件_文件编号"/>
    <w:basedOn w:val="afffff"/>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uto"/>
      <w:spacing w:before="57"/>
    </w:pPr>
    <w:rPr>
      <w:sz w:val="21"/>
    </w:rPr>
  </w:style>
  <w:style w:type="paragraph" w:customStyle="1" w:styleId="afffffffffe">
    <w:name w:val="标准文件_文件名称"/>
    <w:basedOn w:val="afffff"/>
    <w:next w:val="a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autoRedefine/>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autoRedefine/>
    <w:qFormat/>
    <w:pPr>
      <w:ind w:left="811" w:firstLineChars="0" w:firstLine="0"/>
    </w:pPr>
    <w:rPr>
      <w:sz w:val="18"/>
    </w:rPr>
  </w:style>
  <w:style w:type="paragraph" w:customStyle="1" w:styleId="X">
    <w:name w:val="标准文件_注X后"/>
    <w:basedOn w:val="afffff"/>
    <w:autoRedefine/>
    <w:qFormat/>
    <w:pPr>
      <w:ind w:left="811" w:firstLineChars="0" w:firstLine="0"/>
    </w:pPr>
    <w:rPr>
      <w:sz w:val="18"/>
    </w:rPr>
  </w:style>
  <w:style w:type="paragraph" w:customStyle="1" w:styleId="affffffffff0">
    <w:name w:val="标准文件_示例后"/>
    <w:basedOn w:val="afffff"/>
    <w:autoRedefine/>
    <w:qFormat/>
    <w:pPr>
      <w:ind w:left="964" w:firstLineChars="0" w:firstLine="0"/>
    </w:pPr>
    <w:rPr>
      <w:sz w:val="18"/>
    </w:rPr>
  </w:style>
  <w:style w:type="paragraph" w:customStyle="1" w:styleId="X0">
    <w:name w:val="标准文件_示例X后"/>
    <w:basedOn w:val="afffff"/>
    <w:link w:val="X1"/>
    <w:autoRedefine/>
    <w:qFormat/>
    <w:pPr>
      <w:ind w:left="1049" w:firstLineChars="0" w:firstLine="0"/>
    </w:pPr>
    <w:rPr>
      <w:sz w:val="18"/>
    </w:rPr>
  </w:style>
  <w:style w:type="character" w:customStyle="1" w:styleId="X1">
    <w:name w:val="标准文件_示例X后 字符"/>
    <w:basedOn w:val="Char7"/>
    <w:link w:val="X0"/>
    <w:autoRedefine/>
    <w:qFormat/>
    <w:rPr>
      <w:rFonts w:ascii="宋体" w:hAnsi="Times New Roman"/>
      <w:sz w:val="18"/>
    </w:rPr>
  </w:style>
  <w:style w:type="paragraph" w:customStyle="1" w:styleId="affffffffff1">
    <w:name w:val="标准文件_索引项"/>
    <w:basedOn w:val="afffff"/>
    <w:next w:val="afffff"/>
    <w:autoRedefine/>
    <w:qFormat/>
    <w:pPr>
      <w:tabs>
        <w:tab w:val="right" w:leader="dot" w:pos="9356"/>
      </w:tabs>
      <w:ind w:left="210" w:firstLineChars="0" w:hanging="210"/>
      <w:jc w:val="left"/>
    </w:pPr>
  </w:style>
  <w:style w:type="paragraph" w:customStyle="1" w:styleId="affffffffff2">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autoRedefine/>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autoRedefine/>
    <w:qFormat/>
    <w:pPr>
      <w:spacing w:beforeLines="0" w:before="0" w:afterLines="0" w:after="0" w:line="276" w:lineRule="auto"/>
    </w:pPr>
    <w:rPr>
      <w:rFonts w:ascii="宋体" w:eastAsia="宋体"/>
    </w:rPr>
  </w:style>
  <w:style w:type="paragraph" w:customStyle="1" w:styleId="affffffffff9">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autoRedefine/>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autoRedefine/>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autoRedefine/>
    <w:qFormat/>
    <w:rPr>
      <w:rFonts w:hAnsi="黑体"/>
    </w:rPr>
  </w:style>
  <w:style w:type="paragraph" w:customStyle="1" w:styleId="affffffffffd">
    <w:name w:val="标准文件_脚注内容"/>
    <w:basedOn w:val="afffff"/>
    <w:autoRedefine/>
    <w:qFormat/>
    <w:pPr>
      <w:ind w:leftChars="200" w:left="400" w:hangingChars="200" w:hanging="200"/>
    </w:pPr>
    <w:rPr>
      <w:sz w:val="15"/>
    </w:rPr>
  </w:style>
  <w:style w:type="paragraph" w:customStyle="1" w:styleId="affffffffffe">
    <w:name w:val="标准文件_术语条一"/>
    <w:basedOn w:val="affffffff8"/>
    <w:next w:val="afffff"/>
    <w:autoRedefine/>
    <w:qFormat/>
  </w:style>
  <w:style w:type="paragraph" w:customStyle="1" w:styleId="afffffffffff">
    <w:name w:val="标准文件_术语条二"/>
    <w:basedOn w:val="affffffffb"/>
    <w:next w:val="afffff"/>
    <w:autoRedefine/>
    <w:qFormat/>
  </w:style>
  <w:style w:type="paragraph" w:customStyle="1" w:styleId="afffffffffff0">
    <w:name w:val="标准文件_术语条三"/>
    <w:basedOn w:val="affffffffa"/>
    <w:next w:val="afffff"/>
    <w:autoRedefine/>
    <w:qFormat/>
  </w:style>
  <w:style w:type="paragraph" w:customStyle="1" w:styleId="afffffffffff1">
    <w:name w:val="标准文件_术语条四"/>
    <w:basedOn w:val="affffffffd"/>
    <w:next w:val="afffff"/>
    <w:autoRedefine/>
    <w:qFormat/>
  </w:style>
  <w:style w:type="paragraph" w:customStyle="1" w:styleId="afffffffffff2">
    <w:name w:val="标准文件_术语条五"/>
    <w:basedOn w:val="affffffff9"/>
    <w:next w:val="afffff"/>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table" w:customStyle="1" w:styleId="12">
    <w:name w:val="网格型1"/>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fff6"/>
    <w:link w:val="afffa"/>
    <w:autoRedefine/>
    <w:uiPriority w:val="99"/>
    <w:semiHidden/>
    <w:qFormat/>
    <w:rPr>
      <w:kern w:val="2"/>
      <w:sz w:val="21"/>
      <w:szCs w:val="21"/>
    </w:rPr>
  </w:style>
  <w:style w:type="table" w:customStyle="1" w:styleId="24">
    <w:name w:val="网格型2"/>
    <w:basedOn w:val="afff7"/>
    <w:autoRedefine/>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tiff"/><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440D0B509E34B33B8AB18D08A688D12"/>
        <w:category>
          <w:name w:val="常规"/>
          <w:gallery w:val="placeholder"/>
        </w:category>
        <w:types>
          <w:type w:val="bbPlcHdr"/>
        </w:types>
        <w:behaviors>
          <w:behavior w:val="content"/>
        </w:behaviors>
        <w:guid w:val="{10D7D4BB-734B-4C14-A9EF-D5A71F522BBA}"/>
      </w:docPartPr>
      <w:docPartBody>
        <w:p w:rsidR="00FD5249" w:rsidRDefault="00FD5249">
          <w:pPr>
            <w:pStyle w:val="3440D0B509E34B33B8AB18D08A688D12"/>
          </w:pPr>
          <w:r>
            <w:rPr>
              <w:rStyle w:val="a3"/>
              <w:rFonts w:hint="eastAsia"/>
            </w:rPr>
            <w:t>单击或点击此处输入文字。</w:t>
          </w:r>
        </w:p>
      </w:docPartBody>
    </w:docPart>
    <w:docPart>
      <w:docPartPr>
        <w:name w:val="FB03DF8155C14EDD8901F5612724EB92"/>
        <w:category>
          <w:name w:val="常规"/>
          <w:gallery w:val="placeholder"/>
        </w:category>
        <w:types>
          <w:type w:val="bbPlcHdr"/>
        </w:types>
        <w:behaviors>
          <w:behavior w:val="content"/>
        </w:behaviors>
        <w:guid w:val="{A186E022-B1B4-4F63-B59E-F62C685E6701}"/>
      </w:docPartPr>
      <w:docPartBody>
        <w:p w:rsidR="00FD5249" w:rsidRDefault="00FD5249">
          <w:pPr>
            <w:pStyle w:val="FB03DF8155C14EDD8901F5612724EB9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4C"/>
    <w:rsid w:val="00024D7C"/>
    <w:rsid w:val="00047C4C"/>
    <w:rsid w:val="00184028"/>
    <w:rsid w:val="001D2C0A"/>
    <w:rsid w:val="003F6FD2"/>
    <w:rsid w:val="00593FA1"/>
    <w:rsid w:val="006C63CE"/>
    <w:rsid w:val="006E5746"/>
    <w:rsid w:val="006F7967"/>
    <w:rsid w:val="007E4704"/>
    <w:rsid w:val="00874DC4"/>
    <w:rsid w:val="00BD0DCA"/>
    <w:rsid w:val="00C15E64"/>
    <w:rsid w:val="00CF732E"/>
    <w:rsid w:val="00D72251"/>
    <w:rsid w:val="00E406D9"/>
    <w:rsid w:val="00F87963"/>
    <w:rsid w:val="00FD5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3440D0B509E34B33B8AB18D08A688D12">
    <w:name w:val="3440D0B509E34B33B8AB18D08A688D12"/>
    <w:autoRedefine/>
    <w:qFormat/>
    <w:pPr>
      <w:widowControl w:val="0"/>
      <w:jc w:val="both"/>
    </w:pPr>
    <w:rPr>
      <w:kern w:val="2"/>
      <w:sz w:val="21"/>
      <w:szCs w:val="22"/>
    </w:rPr>
  </w:style>
  <w:style w:type="paragraph" w:customStyle="1" w:styleId="FB03DF8155C14EDD8901F5612724EB92">
    <w:name w:val="FB03DF8155C14EDD8901F5612724EB92"/>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C1D7D1-05DC-4AD9-BA4C-EE0C194E6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428</TotalTime>
  <Pages>13</Pages>
  <Words>1342</Words>
  <Characters>7651</Characters>
  <Application>Microsoft Office Word</Application>
  <DocSecurity>0</DocSecurity>
  <Lines>63</Lines>
  <Paragraphs>17</Paragraphs>
  <ScaleCrop>false</ScaleCrop>
  <Company>PCMI</Company>
  <LinksUpToDate>false</LinksUpToDate>
  <CharactersWithSpaces>8976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舒本勤</dc:creator>
  <dc:description>&lt;config cover="true" show_menu="true" version="1.0.0" doctype="SDKXY"&gt;_x000d_
&lt;/config&gt;</dc:description>
  <cp:lastModifiedBy>徐晓辉</cp:lastModifiedBy>
  <cp:revision>23</cp:revision>
  <cp:lastPrinted>2024-06-07T01:52:00Z</cp:lastPrinted>
  <dcterms:created xsi:type="dcterms:W3CDTF">2024-05-27T06:26:00Z</dcterms:created>
  <dcterms:modified xsi:type="dcterms:W3CDTF">2024-06-07T01:53:00Z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01628C733B6A40BAB756920AA00402A0_12</vt:lpwstr>
  </property>
</Properties>
</file>